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C1BB66" w14:textId="77777777" w:rsidR="00AC6836" w:rsidRDefault="00AC6836" w:rsidP="008C36F5">
      <w:pPr>
        <w:spacing w:after="0" w:line="240" w:lineRule="auto"/>
        <w:jc w:val="both"/>
        <w:rPr>
          <w:b/>
          <w:bCs/>
          <w:sz w:val="24"/>
          <w:szCs w:val="24"/>
        </w:rPr>
      </w:pPr>
    </w:p>
    <w:p w14:paraId="3673D275" w14:textId="523ED6C2" w:rsidR="00C91360" w:rsidRPr="00A06E1E" w:rsidRDefault="00AC6836" w:rsidP="008C36F5">
      <w:pPr>
        <w:spacing w:after="0" w:line="240" w:lineRule="auto"/>
        <w:jc w:val="both"/>
        <w:rPr>
          <w:b/>
          <w:bCs/>
          <w:sz w:val="24"/>
          <w:szCs w:val="24"/>
        </w:rPr>
      </w:pPr>
      <w:r>
        <w:rPr>
          <w:noProof/>
        </w:rPr>
        <mc:AlternateContent>
          <mc:Choice Requires="wps">
            <w:drawing>
              <wp:anchor distT="45720" distB="45720" distL="114300" distR="114300" simplePos="0" relativeHeight="251670528" behindDoc="0" locked="0" layoutInCell="1" allowOverlap="1" wp14:anchorId="31E56326" wp14:editId="6BB4EE7C">
                <wp:simplePos x="0" y="0"/>
                <wp:positionH relativeFrom="margin">
                  <wp:posOffset>667702</wp:posOffset>
                </wp:positionH>
                <wp:positionV relativeFrom="paragraph">
                  <wp:posOffset>-533718</wp:posOffset>
                </wp:positionV>
                <wp:extent cx="7243445"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404620"/>
                        </a:xfrm>
                        <a:prstGeom prst="rect">
                          <a:avLst/>
                        </a:prstGeom>
                        <a:noFill/>
                        <a:ln w="9525">
                          <a:noFill/>
                          <a:miter lim="800000"/>
                          <a:headEnd/>
                          <a:tailEnd/>
                        </a:ln>
                      </wps:spPr>
                      <wps:txbx>
                        <w:txbxContent>
                          <w:p w14:paraId="168FF5B7" w14:textId="6577DEE6" w:rsidR="00C12907" w:rsidRPr="00302E21" w:rsidRDefault="00521FB1" w:rsidP="00C12907">
                            <w:pPr>
                              <w:pStyle w:val="Header"/>
                              <w:jc w:val="center"/>
                              <w:rPr>
                                <w:b/>
                                <w:bCs/>
                                <w:sz w:val="36"/>
                                <w:szCs w:val="36"/>
                              </w:rPr>
                            </w:pPr>
                            <w:r w:rsidRPr="00302E21">
                              <w:rPr>
                                <w:b/>
                                <w:bCs/>
                                <w:sz w:val="36"/>
                                <w:szCs w:val="36"/>
                              </w:rPr>
                              <w:t>GHANA</w:t>
                            </w:r>
                            <w:r w:rsidR="004D434F">
                              <w:rPr>
                                <w:b/>
                                <w:bCs/>
                                <w:sz w:val="36"/>
                                <w:szCs w:val="36"/>
                              </w:rPr>
                              <w:t>’S</w:t>
                            </w:r>
                            <w:r w:rsidRPr="00302E21">
                              <w:rPr>
                                <w:b/>
                                <w:bCs/>
                                <w:sz w:val="36"/>
                                <w:szCs w:val="36"/>
                              </w:rPr>
                              <w:t xml:space="preserve"> </w:t>
                            </w:r>
                            <w:r w:rsidR="004D434F">
                              <w:rPr>
                                <w:b/>
                                <w:bCs/>
                                <w:sz w:val="36"/>
                                <w:szCs w:val="36"/>
                              </w:rPr>
                              <w:t xml:space="preserve">HEALTH </w:t>
                            </w:r>
                            <w:r w:rsidR="00C12907" w:rsidRPr="00302E21">
                              <w:rPr>
                                <w:b/>
                                <w:bCs/>
                                <w:sz w:val="36"/>
                                <w:szCs w:val="36"/>
                              </w:rPr>
                              <w:t>SCORECA</w:t>
                            </w:r>
                            <w:r w:rsidR="004D434F">
                              <w:rPr>
                                <w:b/>
                                <w:bCs/>
                                <w:sz w:val="36"/>
                                <w:szCs w:val="36"/>
                              </w:rPr>
                              <w:t>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E56326" id="_x0000_t202" coordsize="21600,21600" o:spt="202" path="m,l,21600r21600,l21600,xe">
                <v:stroke joinstyle="miter"/>
                <v:path gradientshapeok="t" o:connecttype="rect"/>
              </v:shapetype>
              <v:shape id="Text Box 2" o:spid="_x0000_s1026" type="#_x0000_t202" style="position:absolute;left:0;text-align:left;margin-left:52.55pt;margin-top:-42.05pt;width:570.35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" filled="f" stroked="f">
                <v:textbox style="mso-fit-shape-to-text:t">
                  <w:txbxContent>
                    <w:p w14:paraId="168FF5B7" w14:textId="6577DEE6" w:rsidR="00C12907" w:rsidRPr="00302E21" w:rsidRDefault="00521FB1" w:rsidP="00C12907">
                      <w:pPr>
                        <w:pStyle w:val="Header"/>
                        <w:jc w:val="center"/>
                        <w:rPr>
                          <w:b/>
                          <w:bCs/>
                          <w:sz w:val="36"/>
                          <w:szCs w:val="36"/>
                        </w:rPr>
                      </w:pPr>
                      <w:r w:rsidRPr="00302E21">
                        <w:rPr>
                          <w:b/>
                          <w:bCs/>
                          <w:sz w:val="36"/>
                          <w:szCs w:val="36"/>
                        </w:rPr>
                        <w:t>GHANA</w:t>
                      </w:r>
                      <w:r w:rsidR="004D434F">
                        <w:rPr>
                          <w:b/>
                          <w:bCs/>
                          <w:sz w:val="36"/>
                          <w:szCs w:val="36"/>
                        </w:rPr>
                        <w:t>’S</w:t>
                      </w:r>
                      <w:r w:rsidRPr="00302E21">
                        <w:rPr>
                          <w:b/>
                          <w:bCs/>
                          <w:sz w:val="36"/>
                          <w:szCs w:val="36"/>
                        </w:rPr>
                        <w:t xml:space="preserve"> </w:t>
                      </w:r>
                      <w:r w:rsidR="004D434F">
                        <w:rPr>
                          <w:b/>
                          <w:bCs/>
                          <w:sz w:val="36"/>
                          <w:szCs w:val="36"/>
                        </w:rPr>
                        <w:t xml:space="preserve">HEALTH </w:t>
                      </w:r>
                      <w:r w:rsidR="00C12907" w:rsidRPr="00302E21">
                        <w:rPr>
                          <w:b/>
                          <w:bCs/>
                          <w:sz w:val="36"/>
                          <w:szCs w:val="36"/>
                        </w:rPr>
                        <w:t>SCORECA</w:t>
                      </w:r>
                      <w:r w:rsidR="004D434F">
                        <w:rPr>
                          <w:b/>
                          <w:bCs/>
                          <w:sz w:val="36"/>
                          <w:szCs w:val="36"/>
                        </w:rPr>
                        <w:t>RDS</w:t>
                      </w:r>
                    </w:p>
                  </w:txbxContent>
                </v:textbox>
                <w10:wrap anchorx="margin"/>
              </v:shape>
            </w:pict>
          </mc:Fallback>
        </mc:AlternateContent>
      </w:r>
      <w:r w:rsidR="00C91360" w:rsidRPr="00A06E1E">
        <w:rPr>
          <w:b/>
          <w:bCs/>
          <w:sz w:val="24"/>
          <w:szCs w:val="24"/>
        </w:rPr>
        <w:t>What is a scorecard?</w:t>
      </w:r>
    </w:p>
    <w:p w14:paraId="145D99D7" w14:textId="169FDAE3" w:rsidR="00C91360" w:rsidRPr="00A06E1E" w:rsidRDefault="00A8304D" w:rsidP="008C36F5">
      <w:pPr>
        <w:numPr>
          <w:ilvl w:val="1"/>
          <w:numId w:val="2"/>
        </w:numPr>
        <w:tabs>
          <w:tab w:val="clear" w:pos="1440"/>
        </w:tabs>
        <w:spacing w:after="0" w:line="240" w:lineRule="auto"/>
        <w:ind w:left="720" w:hanging="270"/>
        <w:jc w:val="both"/>
        <w:rPr>
          <w:sz w:val="24"/>
          <w:szCs w:val="24"/>
        </w:rPr>
      </w:pPr>
      <w:r w:rsidRPr="00A8304D">
        <w:rPr>
          <w:sz w:val="24"/>
          <w:szCs w:val="24"/>
        </w:rPr>
        <w:t>A color-coded chart showing the performance of priority indicators at national, regional, district and CHPS zone levels.</w:t>
      </w:r>
    </w:p>
    <w:p w14:paraId="65E37D95" w14:textId="77777777" w:rsidR="00A8304D" w:rsidRPr="00A8304D" w:rsidRDefault="00C91360" w:rsidP="008C36F5">
      <w:pPr>
        <w:numPr>
          <w:ilvl w:val="1"/>
          <w:numId w:val="2"/>
        </w:numPr>
        <w:tabs>
          <w:tab w:val="clear" w:pos="1440"/>
        </w:tabs>
        <w:spacing w:after="0" w:line="240" w:lineRule="auto"/>
        <w:ind w:left="720" w:hanging="270"/>
        <w:jc w:val="both"/>
        <w:rPr>
          <w:sz w:val="24"/>
          <w:szCs w:val="24"/>
        </w:rPr>
      </w:pPr>
      <w:r w:rsidRPr="00A06E1E">
        <w:rPr>
          <w:sz w:val="24"/>
          <w:szCs w:val="24"/>
        </w:rPr>
        <w:t>Ghana has a malaria, RMNCAH, nutrition, and community scorecard. HIV and TB scorecards are under development.</w:t>
      </w:r>
    </w:p>
    <w:p w14:paraId="6355AAF9" w14:textId="77777777" w:rsidR="00A8304D" w:rsidRPr="00A8304D" w:rsidRDefault="00A8304D" w:rsidP="008C36F5">
      <w:pPr>
        <w:numPr>
          <w:ilvl w:val="1"/>
          <w:numId w:val="2"/>
        </w:numPr>
        <w:tabs>
          <w:tab w:val="clear" w:pos="1440"/>
        </w:tabs>
        <w:spacing w:after="0" w:line="240" w:lineRule="auto"/>
        <w:ind w:left="720" w:hanging="270"/>
        <w:jc w:val="both"/>
        <w:rPr>
          <w:sz w:val="24"/>
          <w:szCs w:val="24"/>
        </w:rPr>
      </w:pPr>
      <w:r w:rsidRPr="00A8304D">
        <w:rPr>
          <w:sz w:val="24"/>
          <w:szCs w:val="24"/>
        </w:rPr>
        <w:t xml:space="preserve">If the scorecard shows red, people are more at-risk of getting sick and dying. If the scorecard is green, there is less risk. </w:t>
      </w:r>
    </w:p>
    <w:p w14:paraId="688CF73C" w14:textId="77777777" w:rsidR="00A8304D" w:rsidRPr="00A8304D" w:rsidRDefault="00A8304D" w:rsidP="008C36F5">
      <w:pPr>
        <w:numPr>
          <w:ilvl w:val="1"/>
          <w:numId w:val="2"/>
        </w:numPr>
        <w:tabs>
          <w:tab w:val="clear" w:pos="1440"/>
        </w:tabs>
        <w:spacing w:after="0" w:line="240" w:lineRule="auto"/>
        <w:ind w:left="720" w:hanging="270"/>
        <w:jc w:val="both"/>
        <w:rPr>
          <w:sz w:val="24"/>
          <w:szCs w:val="24"/>
        </w:rPr>
      </w:pPr>
      <w:r w:rsidRPr="00A8304D">
        <w:rPr>
          <w:sz w:val="24"/>
          <w:szCs w:val="24"/>
        </w:rPr>
        <w:t xml:space="preserve">Colors make it simple to identify problems </w:t>
      </w:r>
      <w:r w:rsidR="00C91360" w:rsidRPr="00A06E1E">
        <w:rPr>
          <w:sz w:val="24"/>
          <w:szCs w:val="24"/>
        </w:rPr>
        <w:t>and plan targeted actions</w:t>
      </w:r>
      <w:r w:rsidRPr="00A8304D">
        <w:rPr>
          <w:sz w:val="24"/>
          <w:szCs w:val="24"/>
        </w:rPr>
        <w:t>.</w:t>
      </w:r>
      <w:r w:rsidR="00C91360">
        <w:rPr>
          <w:sz w:val="24"/>
          <w:szCs w:val="24"/>
        </w:rPr>
        <w:t xml:space="preserve"> </w:t>
      </w:r>
      <w:r w:rsidRPr="00A8304D">
        <w:rPr>
          <w:sz w:val="24"/>
          <w:szCs w:val="24"/>
        </w:rPr>
        <w:t xml:space="preserve">Arrows show if the situation is getting better or worse. </w:t>
      </w:r>
    </w:p>
    <w:p w14:paraId="02F59E67" w14:textId="3502FB39" w:rsidR="00A8304D" w:rsidRPr="00A8304D" w:rsidRDefault="00A8304D" w:rsidP="008C36F5">
      <w:pPr>
        <w:numPr>
          <w:ilvl w:val="1"/>
          <w:numId w:val="2"/>
        </w:numPr>
        <w:tabs>
          <w:tab w:val="clear" w:pos="1440"/>
        </w:tabs>
        <w:spacing w:after="0" w:line="240" w:lineRule="auto"/>
        <w:ind w:left="720" w:hanging="270"/>
        <w:jc w:val="both"/>
        <w:rPr>
          <w:sz w:val="24"/>
          <w:szCs w:val="24"/>
        </w:rPr>
      </w:pPr>
      <w:r w:rsidRPr="00A8304D">
        <w:rPr>
          <w:sz w:val="24"/>
          <w:szCs w:val="24"/>
        </w:rPr>
        <w:t xml:space="preserve">The objective of the scorecard is to </w:t>
      </w:r>
      <w:r w:rsidR="00C91360" w:rsidRPr="00A06E1E">
        <w:rPr>
          <w:sz w:val="24"/>
          <w:szCs w:val="24"/>
        </w:rPr>
        <w:t>optimise the use of existing data for</w:t>
      </w:r>
      <w:r w:rsidRPr="00A8304D">
        <w:rPr>
          <w:sz w:val="24"/>
          <w:szCs w:val="24"/>
        </w:rPr>
        <w:t xml:space="preserve"> action, accountability, advocacy, and resource mobilisation</w:t>
      </w:r>
      <w:r w:rsidR="00C91360" w:rsidRPr="00A06E1E">
        <w:rPr>
          <w:sz w:val="24"/>
          <w:szCs w:val="24"/>
        </w:rPr>
        <w:t>.</w:t>
      </w:r>
    </w:p>
    <w:p w14:paraId="2FCFE1D6" w14:textId="77777777" w:rsidR="00AC6836" w:rsidRPr="00AC6836" w:rsidRDefault="00AC6836" w:rsidP="008C36F5">
      <w:pPr>
        <w:spacing w:after="0" w:line="240" w:lineRule="auto"/>
        <w:jc w:val="both"/>
        <w:rPr>
          <w:b/>
          <w:bCs/>
          <w:sz w:val="12"/>
          <w:szCs w:val="12"/>
        </w:rPr>
      </w:pPr>
    </w:p>
    <w:p w14:paraId="23CA9496" w14:textId="1D2C64A6" w:rsidR="00C91360" w:rsidRPr="00A06E1E" w:rsidRDefault="00C91360" w:rsidP="008C36F5">
      <w:pPr>
        <w:spacing w:after="0" w:line="240" w:lineRule="auto"/>
        <w:jc w:val="both"/>
        <w:rPr>
          <w:b/>
          <w:bCs/>
          <w:sz w:val="24"/>
          <w:szCs w:val="24"/>
        </w:rPr>
      </w:pPr>
      <w:r w:rsidRPr="00A06E1E">
        <w:rPr>
          <w:b/>
          <w:bCs/>
          <w:sz w:val="24"/>
          <w:szCs w:val="24"/>
        </w:rPr>
        <w:t>How does it work?</w:t>
      </w:r>
    </w:p>
    <w:p w14:paraId="2DB2F6B1" w14:textId="696BB035" w:rsidR="00C91360" w:rsidRPr="00A06E1E" w:rsidRDefault="00C91360" w:rsidP="008C36F5">
      <w:pPr>
        <w:spacing w:after="0" w:line="240" w:lineRule="auto"/>
        <w:jc w:val="both"/>
        <w:rPr>
          <w:sz w:val="24"/>
          <w:szCs w:val="24"/>
        </w:rPr>
      </w:pPr>
      <w:r w:rsidRPr="00A06E1E">
        <w:rPr>
          <w:sz w:val="24"/>
          <w:szCs w:val="24"/>
        </w:rPr>
        <w:t xml:space="preserve">Three weeks after the end of each quarter PPME GHS produces the scorecards on an online scorecard web platform using data from the national health information system (DHIMS). Regional and District Health Teams, as well as communities, analyse the </w:t>
      </w:r>
      <w:r w:rsidR="00AC6836">
        <w:rPr>
          <w:sz w:val="24"/>
          <w:szCs w:val="24"/>
        </w:rPr>
        <w:t>data</w:t>
      </w:r>
      <w:r w:rsidRPr="00A06E1E">
        <w:rPr>
          <w:sz w:val="24"/>
          <w:szCs w:val="24"/>
        </w:rPr>
        <w:t xml:space="preserve"> and create action plans to address the priority issues. The action plans are entered into the online “action tracker” tool, where users can track the progress of action implementation and mobilise support. </w:t>
      </w:r>
    </w:p>
    <w:p w14:paraId="0785CF7C" w14:textId="77777777" w:rsidR="00AC6836" w:rsidRPr="00AC6836" w:rsidRDefault="00AC6836" w:rsidP="008C36F5">
      <w:pPr>
        <w:spacing w:after="0" w:line="240" w:lineRule="auto"/>
        <w:jc w:val="both"/>
        <w:rPr>
          <w:b/>
          <w:bCs/>
          <w:sz w:val="12"/>
          <w:szCs w:val="12"/>
        </w:rPr>
      </w:pPr>
    </w:p>
    <w:p w14:paraId="45AEB79F" w14:textId="5E610FF9" w:rsidR="00C91360" w:rsidRPr="00A06E1E" w:rsidRDefault="00C91360" w:rsidP="008C36F5">
      <w:pPr>
        <w:spacing w:after="0" w:line="240" w:lineRule="auto"/>
        <w:jc w:val="both"/>
        <w:rPr>
          <w:b/>
          <w:bCs/>
          <w:sz w:val="24"/>
          <w:szCs w:val="24"/>
        </w:rPr>
      </w:pPr>
      <w:r w:rsidRPr="00A06E1E">
        <w:rPr>
          <w:b/>
          <w:bCs/>
          <w:sz w:val="24"/>
          <w:szCs w:val="24"/>
        </w:rPr>
        <w:t>What is the community scorecard</w:t>
      </w:r>
      <w:r w:rsidR="00AC6836">
        <w:rPr>
          <w:b/>
          <w:bCs/>
          <w:sz w:val="24"/>
          <w:szCs w:val="24"/>
        </w:rPr>
        <w:t xml:space="preserve"> (CSC)</w:t>
      </w:r>
      <w:r w:rsidRPr="00A06E1E">
        <w:rPr>
          <w:b/>
          <w:bCs/>
          <w:sz w:val="24"/>
          <w:szCs w:val="24"/>
        </w:rPr>
        <w:t>?</w:t>
      </w:r>
    </w:p>
    <w:p w14:paraId="5AC72800" w14:textId="61A5BAF7" w:rsidR="00C91360" w:rsidRPr="00A06E1E" w:rsidRDefault="00C91360" w:rsidP="008C36F5">
      <w:pPr>
        <w:spacing w:after="0" w:line="240" w:lineRule="auto"/>
        <w:jc w:val="both"/>
        <w:rPr>
          <w:sz w:val="24"/>
          <w:szCs w:val="24"/>
        </w:rPr>
      </w:pPr>
      <w:r w:rsidRPr="00A06E1E">
        <w:rPr>
          <w:sz w:val="24"/>
          <w:szCs w:val="24"/>
        </w:rPr>
        <w:t xml:space="preserve">Every quarter, Community Health Management Committees (CHMCs) convene community members to discuss the quality of healthcare services in their CHPS compound or hospital and develop Community Health Action Plans (CHAPS). The </w:t>
      </w:r>
      <w:r>
        <w:rPr>
          <w:sz w:val="24"/>
          <w:szCs w:val="24"/>
        </w:rPr>
        <w:t xml:space="preserve">community </w:t>
      </w:r>
      <w:r w:rsidRPr="00A06E1E">
        <w:rPr>
          <w:sz w:val="24"/>
          <w:szCs w:val="24"/>
        </w:rPr>
        <w:t xml:space="preserve">scores are used to create digital </w:t>
      </w:r>
      <w:r>
        <w:rPr>
          <w:sz w:val="24"/>
          <w:szCs w:val="24"/>
        </w:rPr>
        <w:t xml:space="preserve">community </w:t>
      </w:r>
      <w:r w:rsidRPr="00A06E1E">
        <w:rPr>
          <w:sz w:val="24"/>
          <w:szCs w:val="24"/>
        </w:rPr>
        <w:t xml:space="preserve">scorecards and the action plans are uploaded to the “action tracker” tool. The community scorecard provides MPs direct access to </w:t>
      </w:r>
      <w:r>
        <w:rPr>
          <w:sz w:val="24"/>
          <w:szCs w:val="24"/>
        </w:rPr>
        <w:t xml:space="preserve">quarterly </w:t>
      </w:r>
      <w:r w:rsidRPr="00A06E1E">
        <w:rPr>
          <w:sz w:val="24"/>
          <w:szCs w:val="24"/>
        </w:rPr>
        <w:t xml:space="preserve">community feedback on health services and provides an opportunity for MPs to allocate resources to action plans that require </w:t>
      </w:r>
      <w:r>
        <w:rPr>
          <w:sz w:val="24"/>
          <w:szCs w:val="24"/>
        </w:rPr>
        <w:t>support</w:t>
      </w:r>
      <w:r w:rsidRPr="00A06E1E">
        <w:rPr>
          <w:sz w:val="24"/>
          <w:szCs w:val="24"/>
        </w:rPr>
        <w:t>.</w:t>
      </w:r>
      <w:r w:rsidR="00AC6836">
        <w:rPr>
          <w:sz w:val="24"/>
          <w:szCs w:val="24"/>
        </w:rPr>
        <w:t xml:space="preserve"> The CSC has been rolled out in approximately 23% of CHPS zones.</w:t>
      </w:r>
    </w:p>
    <w:p w14:paraId="3F46DBE0" w14:textId="77777777" w:rsidR="00AC6836" w:rsidRPr="00AC6836" w:rsidRDefault="00AC6836" w:rsidP="008C36F5">
      <w:pPr>
        <w:spacing w:after="0" w:line="240" w:lineRule="auto"/>
        <w:jc w:val="both"/>
        <w:rPr>
          <w:b/>
          <w:bCs/>
          <w:sz w:val="12"/>
          <w:szCs w:val="12"/>
        </w:rPr>
      </w:pPr>
    </w:p>
    <w:p w14:paraId="25566EA7" w14:textId="33758A49" w:rsidR="00C91360" w:rsidRPr="00A06E1E" w:rsidRDefault="00C91360" w:rsidP="008C36F5">
      <w:pPr>
        <w:spacing w:after="0" w:line="240" w:lineRule="auto"/>
        <w:jc w:val="both"/>
        <w:rPr>
          <w:b/>
          <w:bCs/>
          <w:sz w:val="24"/>
          <w:szCs w:val="24"/>
        </w:rPr>
      </w:pPr>
      <w:r w:rsidRPr="00A06E1E">
        <w:rPr>
          <w:b/>
          <w:bCs/>
          <w:sz w:val="24"/>
          <w:szCs w:val="24"/>
        </w:rPr>
        <w:t xml:space="preserve">How can Members of Parliament </w:t>
      </w:r>
      <w:r>
        <w:rPr>
          <w:b/>
          <w:bCs/>
          <w:sz w:val="24"/>
          <w:szCs w:val="24"/>
        </w:rPr>
        <w:t>use</w:t>
      </w:r>
      <w:r w:rsidRPr="00A06E1E">
        <w:rPr>
          <w:b/>
          <w:bCs/>
          <w:sz w:val="24"/>
          <w:szCs w:val="24"/>
        </w:rPr>
        <w:t xml:space="preserve"> scorecards?</w:t>
      </w:r>
    </w:p>
    <w:p w14:paraId="7FDFD0A9" w14:textId="558F9F3C" w:rsidR="00C91360" w:rsidRPr="00A06E1E" w:rsidRDefault="00C91360" w:rsidP="008C36F5">
      <w:pPr>
        <w:spacing w:after="0" w:line="240" w:lineRule="auto"/>
        <w:jc w:val="both"/>
        <w:rPr>
          <w:sz w:val="24"/>
          <w:szCs w:val="24"/>
        </w:rPr>
      </w:pPr>
      <w:r w:rsidRPr="00A06E1E">
        <w:rPr>
          <w:sz w:val="24"/>
          <w:szCs w:val="24"/>
        </w:rPr>
        <w:t xml:space="preserve">Members of Parliament </w:t>
      </w:r>
      <w:r>
        <w:rPr>
          <w:sz w:val="24"/>
          <w:szCs w:val="24"/>
        </w:rPr>
        <w:t xml:space="preserve">can use scorecards to </w:t>
      </w:r>
      <w:r w:rsidRPr="00A06E1E">
        <w:rPr>
          <w:sz w:val="24"/>
          <w:szCs w:val="24"/>
        </w:rPr>
        <w:t>see the performance of priority health indicators in their constituencies</w:t>
      </w:r>
      <w:r>
        <w:rPr>
          <w:sz w:val="24"/>
          <w:szCs w:val="24"/>
        </w:rPr>
        <w:t xml:space="preserve"> and across the country</w:t>
      </w:r>
      <w:r w:rsidRPr="00A06E1E">
        <w:rPr>
          <w:sz w:val="24"/>
          <w:szCs w:val="24"/>
        </w:rPr>
        <w:t xml:space="preserve">. The scorecard can be used to find the most underperforming districts and CHPS zones </w:t>
      </w:r>
      <w:r w:rsidR="008C36F5">
        <w:rPr>
          <w:sz w:val="24"/>
          <w:szCs w:val="24"/>
        </w:rPr>
        <w:t>and mobilise</w:t>
      </w:r>
      <w:r w:rsidRPr="00A06E1E">
        <w:rPr>
          <w:sz w:val="24"/>
          <w:szCs w:val="24"/>
        </w:rPr>
        <w:t xml:space="preserve"> targeted</w:t>
      </w:r>
      <w:r>
        <w:rPr>
          <w:sz w:val="24"/>
          <w:szCs w:val="24"/>
        </w:rPr>
        <w:t xml:space="preserve"> </w:t>
      </w:r>
      <w:r w:rsidRPr="00A06E1E">
        <w:rPr>
          <w:sz w:val="24"/>
          <w:szCs w:val="24"/>
        </w:rPr>
        <w:t xml:space="preserve">support. By having direct access to routine data, Members of Parliament will be further informed and in a better position to use political power to allocate resources based on </w:t>
      </w:r>
      <w:r>
        <w:rPr>
          <w:sz w:val="24"/>
          <w:szCs w:val="24"/>
        </w:rPr>
        <w:t xml:space="preserve">the </w:t>
      </w:r>
      <w:r w:rsidRPr="00A06E1E">
        <w:rPr>
          <w:sz w:val="24"/>
          <w:szCs w:val="24"/>
        </w:rPr>
        <w:t xml:space="preserve">data and community feedback.  </w:t>
      </w:r>
    </w:p>
    <w:p w14:paraId="41250D2A" w14:textId="77777777" w:rsidR="00AC6836" w:rsidRPr="00AC6836" w:rsidRDefault="00AC6836" w:rsidP="008C36F5">
      <w:pPr>
        <w:spacing w:after="0" w:line="240" w:lineRule="auto"/>
        <w:jc w:val="both"/>
        <w:rPr>
          <w:b/>
          <w:bCs/>
          <w:sz w:val="12"/>
          <w:szCs w:val="12"/>
        </w:rPr>
      </w:pPr>
    </w:p>
    <w:p w14:paraId="4854D4FC" w14:textId="1C6DF38C" w:rsidR="00C91360" w:rsidRPr="00A06E1E" w:rsidRDefault="00C91360" w:rsidP="008C36F5">
      <w:pPr>
        <w:spacing w:after="0" w:line="240" w:lineRule="auto"/>
        <w:jc w:val="both"/>
        <w:rPr>
          <w:b/>
          <w:bCs/>
          <w:sz w:val="24"/>
          <w:szCs w:val="24"/>
        </w:rPr>
      </w:pPr>
      <w:r w:rsidRPr="00A06E1E">
        <w:rPr>
          <w:b/>
          <w:bCs/>
          <w:sz w:val="24"/>
          <w:szCs w:val="24"/>
        </w:rPr>
        <w:t>How to access scorecards?</w:t>
      </w:r>
    </w:p>
    <w:p w14:paraId="797BAF78" w14:textId="2DF564B3" w:rsidR="00C91360" w:rsidRPr="00A06E1E" w:rsidRDefault="00C91360" w:rsidP="008C36F5">
      <w:pPr>
        <w:spacing w:after="0" w:line="240" w:lineRule="auto"/>
        <w:jc w:val="both"/>
        <w:rPr>
          <w:b/>
          <w:bCs/>
          <w:sz w:val="24"/>
          <w:szCs w:val="24"/>
        </w:rPr>
      </w:pPr>
      <w:r w:rsidRPr="00A06E1E">
        <w:rPr>
          <w:sz w:val="24"/>
          <w:szCs w:val="24"/>
        </w:rPr>
        <w:t xml:space="preserve">Download the </w:t>
      </w:r>
      <w:r w:rsidR="008A29C6">
        <w:rPr>
          <w:sz w:val="24"/>
          <w:szCs w:val="24"/>
        </w:rPr>
        <w:t>‘</w:t>
      </w:r>
      <w:r w:rsidRPr="00A06E1E">
        <w:rPr>
          <w:sz w:val="24"/>
          <w:szCs w:val="24"/>
        </w:rPr>
        <w:t>country scorecard</w:t>
      </w:r>
      <w:r w:rsidR="008A29C6">
        <w:rPr>
          <w:sz w:val="24"/>
          <w:szCs w:val="24"/>
        </w:rPr>
        <w:t>’</w:t>
      </w:r>
      <w:r w:rsidRPr="00A06E1E">
        <w:rPr>
          <w:sz w:val="24"/>
          <w:szCs w:val="24"/>
        </w:rPr>
        <w:t xml:space="preserve"> app on your mobile phone or tablet or </w:t>
      </w:r>
      <w:r w:rsidR="008A29C6">
        <w:rPr>
          <w:sz w:val="24"/>
          <w:szCs w:val="24"/>
        </w:rPr>
        <w:t>go to</w:t>
      </w:r>
      <w:r w:rsidRPr="00A06E1E">
        <w:rPr>
          <w:sz w:val="24"/>
          <w:szCs w:val="24"/>
        </w:rPr>
        <w:t xml:space="preserve"> </w:t>
      </w:r>
      <w:hyperlink r:id="rId7" w:history="1">
        <w:r w:rsidRPr="00A06E1E">
          <w:rPr>
            <w:rStyle w:val="Hyperlink"/>
            <w:sz w:val="24"/>
            <w:szCs w:val="24"/>
          </w:rPr>
          <w:t>www.rmncah.org</w:t>
        </w:r>
      </w:hyperlink>
      <w:r w:rsidR="008A29C6">
        <w:rPr>
          <w:sz w:val="24"/>
          <w:szCs w:val="24"/>
        </w:rPr>
        <w:t xml:space="preserve"> on any web browser</w:t>
      </w:r>
      <w:r w:rsidRPr="00A06E1E">
        <w:rPr>
          <w:sz w:val="24"/>
          <w:szCs w:val="24"/>
        </w:rPr>
        <w:t xml:space="preserve">. </w:t>
      </w:r>
      <w:r w:rsidRPr="00C91360">
        <w:rPr>
          <w:sz w:val="24"/>
          <w:szCs w:val="24"/>
        </w:rPr>
        <w:t xml:space="preserve">To request a scorecard account contact </w:t>
      </w:r>
      <w:r w:rsidR="008C36F5">
        <w:rPr>
          <w:sz w:val="24"/>
          <w:szCs w:val="24"/>
        </w:rPr>
        <w:t xml:space="preserve">the Director of </w:t>
      </w:r>
      <w:r w:rsidRPr="00C91360">
        <w:rPr>
          <w:sz w:val="24"/>
          <w:szCs w:val="24"/>
        </w:rPr>
        <w:t>PPME GHS</w:t>
      </w:r>
      <w:r w:rsidR="008C36F5">
        <w:rPr>
          <w:sz w:val="24"/>
          <w:szCs w:val="24"/>
        </w:rPr>
        <w:t xml:space="preserve">: </w:t>
      </w:r>
      <w:hyperlink r:id="rId8" w:history="1">
        <w:r w:rsidR="008C36F5" w:rsidRPr="00EC0D73">
          <w:rPr>
            <w:rStyle w:val="Hyperlink"/>
            <w:sz w:val="24"/>
            <w:szCs w:val="24"/>
          </w:rPr>
          <w:t>alberta.biritwumnyarko@ghsmail.org</w:t>
        </w:r>
      </w:hyperlink>
      <w:r w:rsidR="008C36F5">
        <w:rPr>
          <w:sz w:val="24"/>
          <w:szCs w:val="24"/>
        </w:rPr>
        <w:t xml:space="preserve"> or Deputy Director: </w:t>
      </w:r>
      <w:hyperlink r:id="rId9" w:history="1">
        <w:r w:rsidR="008C36F5" w:rsidRPr="00EC0D73">
          <w:rPr>
            <w:rStyle w:val="Hyperlink"/>
            <w:sz w:val="24"/>
            <w:szCs w:val="24"/>
          </w:rPr>
          <w:t>andrews.ayim@ghsmail.org</w:t>
        </w:r>
      </w:hyperlink>
      <w:r w:rsidR="008C36F5">
        <w:rPr>
          <w:sz w:val="24"/>
          <w:szCs w:val="24"/>
        </w:rPr>
        <w:t xml:space="preserve"> </w:t>
      </w:r>
    </w:p>
    <w:p w14:paraId="799B34A0" w14:textId="77777777" w:rsidR="00AC6836" w:rsidRPr="00AC6836" w:rsidRDefault="00AC6836" w:rsidP="008C36F5">
      <w:pPr>
        <w:spacing w:after="0" w:line="240" w:lineRule="auto"/>
        <w:jc w:val="both"/>
        <w:rPr>
          <w:b/>
          <w:bCs/>
          <w:sz w:val="12"/>
          <w:szCs w:val="12"/>
        </w:rPr>
      </w:pPr>
    </w:p>
    <w:p w14:paraId="19078C53" w14:textId="4576CCCA" w:rsidR="00C91360" w:rsidRDefault="00C91360" w:rsidP="008C36F5">
      <w:pPr>
        <w:spacing w:after="0" w:line="240" w:lineRule="auto"/>
        <w:jc w:val="both"/>
        <w:rPr>
          <w:b/>
          <w:bCs/>
          <w:sz w:val="24"/>
          <w:szCs w:val="24"/>
        </w:rPr>
      </w:pPr>
      <w:r w:rsidRPr="00A06E1E">
        <w:rPr>
          <w:b/>
          <w:bCs/>
          <w:sz w:val="24"/>
          <w:szCs w:val="24"/>
        </w:rPr>
        <w:t>How to access scorecard training material?</w:t>
      </w:r>
    </w:p>
    <w:p w14:paraId="3BA42918" w14:textId="3E3DE7FC" w:rsidR="00AC6836" w:rsidRPr="002F5847" w:rsidRDefault="00C91360" w:rsidP="002F5847">
      <w:pPr>
        <w:spacing w:after="0" w:line="240" w:lineRule="auto"/>
        <w:jc w:val="both"/>
        <w:rPr>
          <w:sz w:val="24"/>
          <w:szCs w:val="24"/>
        </w:rPr>
      </w:pPr>
      <w:r w:rsidRPr="00A615C1">
        <w:rPr>
          <w:sz w:val="24"/>
          <w:szCs w:val="24"/>
        </w:rPr>
        <w:t xml:space="preserve">The ALMA Scorecard Hub </w:t>
      </w:r>
      <w:r>
        <w:rPr>
          <w:sz w:val="24"/>
          <w:szCs w:val="24"/>
        </w:rPr>
        <w:t>(</w:t>
      </w:r>
      <w:hyperlink r:id="rId10" w:history="1">
        <w:r w:rsidRPr="00EC0D73">
          <w:rPr>
            <w:rStyle w:val="Hyperlink"/>
            <w:sz w:val="24"/>
            <w:szCs w:val="24"/>
          </w:rPr>
          <w:t>www.scorecardhub.org</w:t>
        </w:r>
      </w:hyperlink>
      <w:r>
        <w:rPr>
          <w:sz w:val="24"/>
          <w:szCs w:val="24"/>
        </w:rPr>
        <w:t xml:space="preserve">) </w:t>
      </w:r>
      <w:r w:rsidR="008C36F5">
        <w:rPr>
          <w:sz w:val="24"/>
          <w:szCs w:val="24"/>
        </w:rPr>
        <w:t xml:space="preserve">has a </w:t>
      </w:r>
      <w:r w:rsidR="00BD6DC4">
        <w:rPr>
          <w:sz w:val="24"/>
          <w:szCs w:val="24"/>
        </w:rPr>
        <w:t xml:space="preserve">learning </w:t>
      </w:r>
      <w:r w:rsidR="008C36F5">
        <w:rPr>
          <w:sz w:val="24"/>
          <w:szCs w:val="24"/>
        </w:rPr>
        <w:t>course designed for Ghana’s Members of Parliament.</w:t>
      </w:r>
    </w:p>
    <w:p w14:paraId="4C847574" w14:textId="77777777" w:rsidR="00787EF7" w:rsidRDefault="00787EF7" w:rsidP="00E07646">
      <w:pPr>
        <w:jc w:val="center"/>
        <w:rPr>
          <w:b/>
          <w:bCs/>
        </w:rPr>
      </w:pPr>
    </w:p>
    <w:p w14:paraId="7C242605" w14:textId="73137535" w:rsidR="00E07646" w:rsidRPr="00787EF7" w:rsidRDefault="00E07646" w:rsidP="00E07646">
      <w:pPr>
        <w:jc w:val="center"/>
        <w:rPr>
          <w:b/>
          <w:bCs/>
          <w:sz w:val="28"/>
          <w:szCs w:val="28"/>
        </w:rPr>
      </w:pPr>
      <w:r w:rsidRPr="00787EF7">
        <w:rPr>
          <w:b/>
          <w:bCs/>
          <w:sz w:val="28"/>
          <w:szCs w:val="28"/>
        </w:rPr>
        <w:t>COMMUNITY SCORECARD INDICATORS AND TARGETS</w:t>
      </w:r>
    </w:p>
    <w:tbl>
      <w:tblPr>
        <w:tblW w:w="1345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7596"/>
        <w:gridCol w:w="860"/>
        <w:gridCol w:w="860"/>
        <w:gridCol w:w="947"/>
      </w:tblGrid>
      <w:tr w:rsidR="00D5725C" w:rsidRPr="007959F2" w14:paraId="531B0FF3" w14:textId="77777777" w:rsidTr="00F143B2">
        <w:trPr>
          <w:trHeight w:val="695"/>
          <w:tblHeader/>
        </w:trPr>
        <w:tc>
          <w:tcPr>
            <w:tcW w:w="3193" w:type="dxa"/>
            <w:shd w:val="clear" w:color="000000" w:fill="D9D9D9"/>
            <w:vAlign w:val="center"/>
            <w:hideMark/>
          </w:tcPr>
          <w:p w14:paraId="11D39211" w14:textId="352A5100" w:rsidR="00E07646" w:rsidRPr="0040491B" w:rsidRDefault="00E07646"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Community Scorecard Indicators</w:t>
            </w:r>
          </w:p>
        </w:tc>
        <w:tc>
          <w:tcPr>
            <w:tcW w:w="7596" w:type="dxa"/>
            <w:shd w:val="clear" w:color="000000" w:fill="D9D9D9"/>
            <w:vAlign w:val="center"/>
            <w:hideMark/>
          </w:tcPr>
          <w:p w14:paraId="19215F79" w14:textId="77777777" w:rsidR="00E07646" w:rsidRPr="0040491B" w:rsidRDefault="00D5725C"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Community</w:t>
            </w:r>
            <w:r w:rsidR="00E07646" w:rsidRPr="0040491B">
              <w:rPr>
                <w:rFonts w:ascii="Calibri" w:eastAsia="Times New Roman" w:hAnsi="Calibri" w:cs="Calibri"/>
                <w:b/>
                <w:bCs/>
                <w:color w:val="000000"/>
                <w:sz w:val="20"/>
                <w:szCs w:val="20"/>
              </w:rPr>
              <w:t xml:space="preserve"> Scorecard Indicator explanations</w:t>
            </w:r>
          </w:p>
          <w:p w14:paraId="0B821AC4" w14:textId="77777777" w:rsidR="00D5725C" w:rsidRPr="0040491B" w:rsidRDefault="00D5725C"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 xml:space="preserve">(Communities discuss these indicators every quarter and report </w:t>
            </w:r>
          </w:p>
          <w:p w14:paraId="7C976094" w14:textId="089D0980" w:rsidR="00D5725C" w:rsidRPr="0040491B" w:rsidRDefault="00D5725C"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the progress on the online web platform)</w:t>
            </w:r>
          </w:p>
        </w:tc>
        <w:tc>
          <w:tcPr>
            <w:tcW w:w="860" w:type="dxa"/>
            <w:shd w:val="clear" w:color="000000" w:fill="FF0000"/>
            <w:vAlign w:val="center"/>
            <w:hideMark/>
          </w:tcPr>
          <w:p w14:paraId="5660F5C4" w14:textId="77777777" w:rsidR="00E07646" w:rsidRPr="0040491B" w:rsidRDefault="00E07646"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Not on track</w:t>
            </w:r>
          </w:p>
        </w:tc>
        <w:tc>
          <w:tcPr>
            <w:tcW w:w="860" w:type="dxa"/>
            <w:shd w:val="clear" w:color="000000" w:fill="92D050"/>
            <w:vAlign w:val="center"/>
            <w:hideMark/>
          </w:tcPr>
          <w:p w14:paraId="60C13E89" w14:textId="77777777" w:rsidR="00E07646" w:rsidRPr="0040491B" w:rsidRDefault="00E07646"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On track</w:t>
            </w:r>
          </w:p>
        </w:tc>
        <w:tc>
          <w:tcPr>
            <w:tcW w:w="947" w:type="dxa"/>
            <w:shd w:val="clear" w:color="000000" w:fill="E7E6E6"/>
            <w:vAlign w:val="center"/>
            <w:hideMark/>
          </w:tcPr>
          <w:p w14:paraId="708901E8" w14:textId="77777777" w:rsidR="00E07646" w:rsidRPr="0040491B" w:rsidRDefault="00E07646" w:rsidP="00247530">
            <w:pPr>
              <w:spacing w:after="0" w:line="240" w:lineRule="auto"/>
              <w:jc w:val="center"/>
              <w:rPr>
                <w:rFonts w:ascii="Calibri" w:eastAsia="Times New Roman" w:hAnsi="Calibri" w:cs="Calibri"/>
                <w:b/>
                <w:bCs/>
                <w:color w:val="000000"/>
                <w:sz w:val="20"/>
                <w:szCs w:val="20"/>
              </w:rPr>
            </w:pPr>
            <w:r w:rsidRPr="0040491B">
              <w:rPr>
                <w:rFonts w:ascii="Calibri" w:eastAsia="Times New Roman" w:hAnsi="Calibri" w:cs="Calibri"/>
                <w:b/>
                <w:bCs/>
                <w:color w:val="000000"/>
                <w:sz w:val="20"/>
                <w:szCs w:val="20"/>
              </w:rPr>
              <w:t>Source*</w:t>
            </w:r>
          </w:p>
        </w:tc>
      </w:tr>
      <w:tr w:rsidR="00D5725C" w:rsidRPr="007959F2" w14:paraId="518E6BDC" w14:textId="77777777" w:rsidTr="00F143B2">
        <w:trPr>
          <w:trHeight w:val="28"/>
        </w:trPr>
        <w:tc>
          <w:tcPr>
            <w:tcW w:w="3193" w:type="dxa"/>
            <w:shd w:val="clear" w:color="auto" w:fill="auto"/>
            <w:vAlign w:val="center"/>
          </w:tcPr>
          <w:p w14:paraId="503FC20E" w14:textId="33724378"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Caring, respectful and compassionate care</w:t>
            </w:r>
          </w:p>
        </w:tc>
        <w:tc>
          <w:tcPr>
            <w:tcW w:w="7596" w:type="dxa"/>
            <w:shd w:val="clear" w:color="auto" w:fill="auto"/>
            <w:vAlign w:val="center"/>
          </w:tcPr>
          <w:p w14:paraId="390478B0" w14:textId="47B5AD4C" w:rsidR="00E07646" w:rsidRPr="0040491B" w:rsidRDefault="00D5725C"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Patients that receive caring, respectful, and compassionate care are more likely to continue accessing health services.</w:t>
            </w:r>
            <w:r w:rsidR="00D619C4" w:rsidRPr="0040491B">
              <w:rPr>
                <w:rFonts w:ascii="Calibri" w:eastAsia="Times New Roman" w:hAnsi="Calibri" w:cs="Calibri"/>
                <w:color w:val="000000"/>
                <w:sz w:val="20"/>
                <w:szCs w:val="20"/>
              </w:rPr>
              <w:t xml:space="preserve"> This indicator seeks to understand how patients feel they are treated when accessing services.</w:t>
            </w:r>
          </w:p>
        </w:tc>
        <w:tc>
          <w:tcPr>
            <w:tcW w:w="860" w:type="dxa"/>
            <w:shd w:val="clear" w:color="auto" w:fill="auto"/>
            <w:vAlign w:val="center"/>
          </w:tcPr>
          <w:p w14:paraId="7B96DD76" w14:textId="17FAE950"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65BAFCCA" w14:textId="0FD559AA"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5180B436" w14:textId="06DD79B2"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2B2DDEDB" w14:textId="77777777" w:rsidTr="00F143B2">
        <w:trPr>
          <w:trHeight w:val="46"/>
        </w:trPr>
        <w:tc>
          <w:tcPr>
            <w:tcW w:w="3193" w:type="dxa"/>
            <w:shd w:val="clear" w:color="auto" w:fill="auto"/>
            <w:vAlign w:val="center"/>
          </w:tcPr>
          <w:p w14:paraId="5FCCB481" w14:textId="41931D99"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Waiting time for provision of health care services</w:t>
            </w:r>
          </w:p>
        </w:tc>
        <w:tc>
          <w:tcPr>
            <w:tcW w:w="7596" w:type="dxa"/>
            <w:shd w:val="clear" w:color="auto" w:fill="auto"/>
            <w:vAlign w:val="center"/>
          </w:tcPr>
          <w:p w14:paraId="4B35B40C" w14:textId="4C4A2380" w:rsidR="00E07646" w:rsidRPr="0040491B" w:rsidRDefault="00D5725C"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Long waiting times can discourage people from seeking treatment in health facilities. Long waiting times can also indicate a staffing shortage.</w:t>
            </w:r>
            <w:r w:rsidR="00D735B2" w:rsidRPr="0040491B">
              <w:rPr>
                <w:rFonts w:ascii="Calibri" w:eastAsia="Times New Roman" w:hAnsi="Calibri" w:cs="Calibri"/>
                <w:color w:val="000000"/>
                <w:sz w:val="20"/>
                <w:szCs w:val="20"/>
              </w:rPr>
              <w:t xml:space="preserve"> This indicator seeks to understand how the community perceives waiting times in their health facility.</w:t>
            </w:r>
          </w:p>
        </w:tc>
        <w:tc>
          <w:tcPr>
            <w:tcW w:w="860" w:type="dxa"/>
            <w:shd w:val="clear" w:color="auto" w:fill="auto"/>
            <w:vAlign w:val="center"/>
          </w:tcPr>
          <w:p w14:paraId="6648FB83" w14:textId="6CC6A8BD"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18E5B18D" w14:textId="024DE56B"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3ED92359" w14:textId="62D1F658"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7AFF0A65" w14:textId="77777777" w:rsidTr="00F143B2">
        <w:trPr>
          <w:trHeight w:val="252"/>
        </w:trPr>
        <w:tc>
          <w:tcPr>
            <w:tcW w:w="3193" w:type="dxa"/>
            <w:shd w:val="clear" w:color="auto" w:fill="auto"/>
            <w:vAlign w:val="center"/>
          </w:tcPr>
          <w:p w14:paraId="19CB4304" w14:textId="43E3499A"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Availability of medicines, diagnostic services and medical supplies</w:t>
            </w:r>
          </w:p>
        </w:tc>
        <w:tc>
          <w:tcPr>
            <w:tcW w:w="7596" w:type="dxa"/>
            <w:shd w:val="clear" w:color="auto" w:fill="auto"/>
            <w:vAlign w:val="center"/>
          </w:tcPr>
          <w:p w14:paraId="25D6A08F" w14:textId="539293E0" w:rsidR="00E07646" w:rsidRPr="0040491B" w:rsidRDefault="00D619C4"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 xml:space="preserve">A strong and responsive health system requires adequate stocks of medicine, diagnostics services, and medical supplies. This indicator seeks to understand whether </w:t>
            </w:r>
            <w:r w:rsidR="00D735B2" w:rsidRPr="0040491B">
              <w:rPr>
                <w:rFonts w:ascii="Calibri" w:eastAsia="Times New Roman" w:hAnsi="Calibri" w:cs="Calibri"/>
                <w:color w:val="000000"/>
                <w:sz w:val="20"/>
                <w:szCs w:val="20"/>
              </w:rPr>
              <w:t xml:space="preserve">community members </w:t>
            </w:r>
            <w:r w:rsidR="00FD2DB1" w:rsidRPr="0040491B">
              <w:rPr>
                <w:rFonts w:ascii="Calibri" w:eastAsia="Times New Roman" w:hAnsi="Calibri" w:cs="Calibri"/>
                <w:color w:val="000000"/>
                <w:sz w:val="20"/>
                <w:szCs w:val="20"/>
              </w:rPr>
              <w:t>perceive there is sufficient medicine and medical supplies</w:t>
            </w:r>
            <w:r w:rsidRPr="0040491B">
              <w:rPr>
                <w:rFonts w:ascii="Calibri" w:eastAsia="Times New Roman" w:hAnsi="Calibri" w:cs="Calibri"/>
                <w:color w:val="000000"/>
                <w:sz w:val="20"/>
                <w:szCs w:val="20"/>
              </w:rPr>
              <w:t xml:space="preserve"> available in the health facilities. </w:t>
            </w:r>
            <w:r w:rsidR="00D5725C" w:rsidRPr="0040491B">
              <w:rPr>
                <w:rFonts w:ascii="Calibri" w:eastAsia="Times New Roman" w:hAnsi="Calibri" w:cs="Calibri"/>
                <w:color w:val="000000"/>
                <w:sz w:val="20"/>
                <w:szCs w:val="20"/>
              </w:rPr>
              <w:t xml:space="preserve"> </w:t>
            </w:r>
          </w:p>
        </w:tc>
        <w:tc>
          <w:tcPr>
            <w:tcW w:w="860" w:type="dxa"/>
            <w:shd w:val="clear" w:color="auto" w:fill="auto"/>
            <w:vAlign w:val="center"/>
          </w:tcPr>
          <w:p w14:paraId="35DA58F4" w14:textId="1A4F7470"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14935BAA" w14:textId="32179E5A"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7430461F" w14:textId="03A49A11"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268DDD03" w14:textId="77777777" w:rsidTr="00F143B2">
        <w:trPr>
          <w:trHeight w:val="28"/>
        </w:trPr>
        <w:tc>
          <w:tcPr>
            <w:tcW w:w="3193" w:type="dxa"/>
            <w:shd w:val="clear" w:color="auto" w:fill="auto"/>
            <w:vAlign w:val="center"/>
          </w:tcPr>
          <w:p w14:paraId="253EBDB4" w14:textId="018B7CAE"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Availability, accessibility of health care service and infrastructure</w:t>
            </w:r>
          </w:p>
        </w:tc>
        <w:tc>
          <w:tcPr>
            <w:tcW w:w="7596" w:type="dxa"/>
            <w:shd w:val="clear" w:color="auto" w:fill="auto"/>
            <w:vAlign w:val="center"/>
          </w:tcPr>
          <w:p w14:paraId="7300635A" w14:textId="31BC82D3" w:rsidR="00E07646" w:rsidRPr="0040491B" w:rsidRDefault="00D619C4"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 xml:space="preserve">This indicator seeks to understand whether the infrastructure and availability of health services is adequate as expressed by communities. </w:t>
            </w:r>
          </w:p>
        </w:tc>
        <w:tc>
          <w:tcPr>
            <w:tcW w:w="860" w:type="dxa"/>
            <w:shd w:val="clear" w:color="auto" w:fill="auto"/>
            <w:vAlign w:val="center"/>
          </w:tcPr>
          <w:p w14:paraId="70F0600A" w14:textId="0121C6EC"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50A152A6" w14:textId="2A64B08F"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57EC7D40" w14:textId="7B314D1C"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12FC4A85" w14:textId="77777777" w:rsidTr="00F143B2">
        <w:trPr>
          <w:trHeight w:val="142"/>
        </w:trPr>
        <w:tc>
          <w:tcPr>
            <w:tcW w:w="3193" w:type="dxa"/>
            <w:shd w:val="clear" w:color="auto" w:fill="auto"/>
            <w:vAlign w:val="center"/>
          </w:tcPr>
          <w:p w14:paraId="2B6490FC" w14:textId="5F3AC99E"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Leadership and management of facilities</w:t>
            </w:r>
          </w:p>
        </w:tc>
        <w:tc>
          <w:tcPr>
            <w:tcW w:w="7596" w:type="dxa"/>
            <w:shd w:val="clear" w:color="auto" w:fill="auto"/>
            <w:vAlign w:val="center"/>
          </w:tcPr>
          <w:p w14:paraId="4C1AE5AB" w14:textId="2CBAC61B" w:rsidR="00E07646" w:rsidRPr="0040491B" w:rsidRDefault="00D619C4"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This indicator seeks to understand how communities perceive the leadership and management of the health facility.</w:t>
            </w:r>
          </w:p>
        </w:tc>
        <w:tc>
          <w:tcPr>
            <w:tcW w:w="860" w:type="dxa"/>
            <w:shd w:val="clear" w:color="auto" w:fill="auto"/>
            <w:vAlign w:val="center"/>
          </w:tcPr>
          <w:p w14:paraId="3EE9ADF5" w14:textId="563811C7"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25C36BDE" w14:textId="17CBDB13"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550DF1A6" w14:textId="53FF21A2"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1BBB7238" w14:textId="77777777" w:rsidTr="00F143B2">
        <w:trPr>
          <w:trHeight w:val="28"/>
        </w:trPr>
        <w:tc>
          <w:tcPr>
            <w:tcW w:w="3193" w:type="dxa"/>
            <w:shd w:val="clear" w:color="auto" w:fill="auto"/>
            <w:vAlign w:val="center"/>
          </w:tcPr>
          <w:p w14:paraId="73C3824A" w14:textId="6D55AB42"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Cleanliness and safety of facility</w:t>
            </w:r>
          </w:p>
        </w:tc>
        <w:tc>
          <w:tcPr>
            <w:tcW w:w="7596" w:type="dxa"/>
            <w:shd w:val="clear" w:color="auto" w:fill="auto"/>
            <w:vAlign w:val="center"/>
          </w:tcPr>
          <w:p w14:paraId="2E6A5702" w14:textId="7155BC0B" w:rsidR="00E07646" w:rsidRPr="0040491B" w:rsidRDefault="00D619C4"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This indicator seeks to understand how communities perceive the cleanliness and safety of a health facility.</w:t>
            </w:r>
          </w:p>
        </w:tc>
        <w:tc>
          <w:tcPr>
            <w:tcW w:w="860" w:type="dxa"/>
            <w:shd w:val="clear" w:color="auto" w:fill="auto"/>
            <w:vAlign w:val="center"/>
          </w:tcPr>
          <w:p w14:paraId="4098A099" w14:textId="6D1F2D00"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3A55E240" w14:textId="1CFA85AF"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0BD594D5" w14:textId="30DF57E7"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78EBC890" w14:textId="77777777" w:rsidTr="00F143B2">
        <w:trPr>
          <w:trHeight w:val="863"/>
        </w:trPr>
        <w:tc>
          <w:tcPr>
            <w:tcW w:w="3193" w:type="dxa"/>
            <w:shd w:val="clear" w:color="auto" w:fill="auto"/>
            <w:vAlign w:val="center"/>
          </w:tcPr>
          <w:p w14:paraId="011982B9" w14:textId="0A97E7C2"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Conducting of home visits by CHO/CHN</w:t>
            </w:r>
          </w:p>
        </w:tc>
        <w:tc>
          <w:tcPr>
            <w:tcW w:w="7596" w:type="dxa"/>
            <w:shd w:val="clear" w:color="auto" w:fill="auto"/>
            <w:vAlign w:val="center"/>
          </w:tcPr>
          <w:p w14:paraId="4AB8A569" w14:textId="45D83028" w:rsidR="00E07646" w:rsidRPr="0040491B" w:rsidRDefault="00EF51A1"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Community Health Officers (CHO) and Community Health Nurses (CHN)</w:t>
            </w:r>
            <w:r w:rsidR="00D735B2" w:rsidRPr="0040491B">
              <w:rPr>
                <w:rFonts w:ascii="Calibri" w:eastAsia="Times New Roman" w:hAnsi="Calibri" w:cs="Calibri"/>
                <w:color w:val="000000"/>
                <w:sz w:val="20"/>
                <w:szCs w:val="20"/>
              </w:rPr>
              <w:t xml:space="preserve"> should conduct regular home visits to</w:t>
            </w:r>
            <w:r w:rsidR="00775BFB" w:rsidRPr="0040491B">
              <w:rPr>
                <w:rFonts w:ascii="Calibri" w:eastAsia="Times New Roman" w:hAnsi="Calibri" w:cs="Calibri"/>
                <w:color w:val="000000"/>
                <w:sz w:val="20"/>
                <w:szCs w:val="20"/>
              </w:rPr>
              <w:t xml:space="preserve"> understand the health needs of their population and provide diagnostic and treatment services when necessary.</w:t>
            </w:r>
            <w:r w:rsidR="00D735B2" w:rsidRPr="0040491B">
              <w:rPr>
                <w:rFonts w:ascii="Calibri" w:eastAsia="Times New Roman" w:hAnsi="Calibri" w:cs="Calibri"/>
                <w:color w:val="000000"/>
                <w:sz w:val="20"/>
                <w:szCs w:val="20"/>
              </w:rPr>
              <w:t xml:space="preserve"> </w:t>
            </w:r>
          </w:p>
        </w:tc>
        <w:tc>
          <w:tcPr>
            <w:tcW w:w="860" w:type="dxa"/>
            <w:shd w:val="clear" w:color="auto" w:fill="auto"/>
            <w:vAlign w:val="center"/>
          </w:tcPr>
          <w:p w14:paraId="28AE7B73" w14:textId="35C0DBFC"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48C2A299" w14:textId="7B1E412D"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6DE4ADC8" w14:textId="5EF26562"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D5725C" w:rsidRPr="007959F2" w14:paraId="1DA34DDB" w14:textId="77777777" w:rsidTr="00F143B2">
        <w:trPr>
          <w:trHeight w:val="1376"/>
        </w:trPr>
        <w:tc>
          <w:tcPr>
            <w:tcW w:w="3193" w:type="dxa"/>
            <w:shd w:val="clear" w:color="auto" w:fill="auto"/>
            <w:vAlign w:val="center"/>
          </w:tcPr>
          <w:p w14:paraId="087A46B5" w14:textId="00A2BCCC"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Conducting of home visits by CHW/CHV</w:t>
            </w:r>
          </w:p>
        </w:tc>
        <w:tc>
          <w:tcPr>
            <w:tcW w:w="7596" w:type="dxa"/>
            <w:shd w:val="clear" w:color="auto" w:fill="auto"/>
            <w:vAlign w:val="center"/>
          </w:tcPr>
          <w:p w14:paraId="55F7541C" w14:textId="4F276867" w:rsidR="00E07646" w:rsidRPr="0040491B" w:rsidRDefault="00775BFB"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Community Health Workers (CHO) and Community Health Volunteers (CHN) should conduct regular home visits to understand the health needs of their population and provide diagnostic and treatment services when necessary. This indicator seeks to understand whether communities feel that there are sufficient home visits by CHW</w:t>
            </w:r>
            <w:r w:rsidR="00787EF7" w:rsidRPr="0040491B">
              <w:rPr>
                <w:rFonts w:ascii="Calibri" w:eastAsia="Times New Roman" w:hAnsi="Calibri" w:cs="Calibri"/>
                <w:color w:val="000000"/>
                <w:sz w:val="20"/>
                <w:szCs w:val="20"/>
              </w:rPr>
              <w:t>s</w:t>
            </w:r>
            <w:r w:rsidRPr="0040491B">
              <w:rPr>
                <w:rFonts w:ascii="Calibri" w:eastAsia="Times New Roman" w:hAnsi="Calibri" w:cs="Calibri"/>
                <w:color w:val="000000"/>
                <w:sz w:val="20"/>
                <w:szCs w:val="20"/>
              </w:rPr>
              <w:t xml:space="preserve"> </w:t>
            </w:r>
            <w:r w:rsidR="00787EF7" w:rsidRPr="0040491B">
              <w:rPr>
                <w:rFonts w:ascii="Calibri" w:eastAsia="Times New Roman" w:hAnsi="Calibri" w:cs="Calibri"/>
                <w:color w:val="000000"/>
                <w:sz w:val="20"/>
                <w:szCs w:val="20"/>
              </w:rPr>
              <w:t>and</w:t>
            </w:r>
            <w:r w:rsidRPr="0040491B">
              <w:rPr>
                <w:rFonts w:ascii="Calibri" w:eastAsia="Times New Roman" w:hAnsi="Calibri" w:cs="Calibri"/>
                <w:color w:val="000000"/>
                <w:sz w:val="20"/>
                <w:szCs w:val="20"/>
              </w:rPr>
              <w:t xml:space="preserve"> CHN</w:t>
            </w:r>
            <w:r w:rsidR="00787EF7" w:rsidRPr="0040491B">
              <w:rPr>
                <w:rFonts w:ascii="Calibri" w:eastAsia="Times New Roman" w:hAnsi="Calibri" w:cs="Calibri"/>
                <w:color w:val="000000"/>
                <w:sz w:val="20"/>
                <w:szCs w:val="20"/>
              </w:rPr>
              <w:t>s.</w:t>
            </w:r>
          </w:p>
        </w:tc>
        <w:tc>
          <w:tcPr>
            <w:tcW w:w="860" w:type="dxa"/>
            <w:shd w:val="clear" w:color="auto" w:fill="auto"/>
            <w:vAlign w:val="center"/>
          </w:tcPr>
          <w:p w14:paraId="0C62A585" w14:textId="2913F633"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3F748FA5" w14:textId="022F0379"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75B78CD9" w14:textId="31FDF0C7"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E07646" w:rsidRPr="007959F2" w14:paraId="6ABA249A" w14:textId="77777777" w:rsidTr="00F143B2">
        <w:trPr>
          <w:trHeight w:val="593"/>
        </w:trPr>
        <w:tc>
          <w:tcPr>
            <w:tcW w:w="3193" w:type="dxa"/>
            <w:shd w:val="clear" w:color="auto" w:fill="auto"/>
            <w:vAlign w:val="center"/>
          </w:tcPr>
          <w:p w14:paraId="6F9D5EA3" w14:textId="7E317DE0"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Assessment of NHIA services</w:t>
            </w:r>
          </w:p>
        </w:tc>
        <w:tc>
          <w:tcPr>
            <w:tcW w:w="7596" w:type="dxa"/>
            <w:shd w:val="clear" w:color="auto" w:fill="auto"/>
            <w:vAlign w:val="center"/>
          </w:tcPr>
          <w:p w14:paraId="03448197" w14:textId="17241C78" w:rsidR="00E07646" w:rsidRPr="0040491B" w:rsidRDefault="00775BFB"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 xml:space="preserve">This indicator seeks to understand </w:t>
            </w:r>
            <w:r w:rsidR="00F143B2" w:rsidRPr="0040491B">
              <w:rPr>
                <w:rFonts w:ascii="Calibri" w:eastAsia="Times New Roman" w:hAnsi="Calibri" w:cs="Calibri"/>
                <w:color w:val="000000"/>
                <w:sz w:val="20"/>
                <w:szCs w:val="20"/>
              </w:rPr>
              <w:t xml:space="preserve">whether the National Health Insurance Authority’s (NHIA) cards are being accepted at the health facility to access services and medicines. </w:t>
            </w:r>
          </w:p>
        </w:tc>
        <w:tc>
          <w:tcPr>
            <w:tcW w:w="860" w:type="dxa"/>
            <w:shd w:val="clear" w:color="auto" w:fill="auto"/>
            <w:vAlign w:val="center"/>
          </w:tcPr>
          <w:p w14:paraId="762C2065" w14:textId="645F7E54"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15E3B8C9" w14:textId="3E7E5274"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5C34A566" w14:textId="0F2E023D"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r w:rsidR="00E07646" w:rsidRPr="007959F2" w14:paraId="1698DA1C" w14:textId="77777777" w:rsidTr="00F143B2">
        <w:trPr>
          <w:trHeight w:val="548"/>
        </w:trPr>
        <w:tc>
          <w:tcPr>
            <w:tcW w:w="3193" w:type="dxa"/>
            <w:shd w:val="clear" w:color="auto" w:fill="auto"/>
            <w:vAlign w:val="center"/>
          </w:tcPr>
          <w:p w14:paraId="130E4CDB" w14:textId="00F4333A" w:rsidR="00E07646" w:rsidRPr="0040491B" w:rsidRDefault="00E07646"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Total Assessment Score</w:t>
            </w:r>
          </w:p>
        </w:tc>
        <w:tc>
          <w:tcPr>
            <w:tcW w:w="7596" w:type="dxa"/>
            <w:shd w:val="clear" w:color="auto" w:fill="auto"/>
            <w:vAlign w:val="center"/>
          </w:tcPr>
          <w:p w14:paraId="26A71EA3" w14:textId="37F35D14" w:rsidR="00E07646" w:rsidRPr="0040491B" w:rsidRDefault="00F143B2" w:rsidP="00E07646">
            <w:pPr>
              <w:spacing w:after="0" w:line="240" w:lineRule="auto"/>
              <w:rPr>
                <w:rFonts w:ascii="Calibri" w:eastAsia="Times New Roman" w:hAnsi="Calibri" w:cs="Calibri"/>
                <w:color w:val="000000"/>
                <w:sz w:val="20"/>
                <w:szCs w:val="20"/>
              </w:rPr>
            </w:pPr>
            <w:r w:rsidRPr="0040491B">
              <w:rPr>
                <w:rFonts w:ascii="Calibri" w:eastAsia="Times New Roman" w:hAnsi="Calibri" w:cs="Calibri"/>
                <w:color w:val="000000"/>
                <w:sz w:val="20"/>
                <w:szCs w:val="20"/>
              </w:rPr>
              <w:t xml:space="preserve">This indicator </w:t>
            </w:r>
            <w:r w:rsidR="0040491B" w:rsidRPr="0040491B">
              <w:rPr>
                <w:rFonts w:ascii="Calibri" w:eastAsia="Times New Roman" w:hAnsi="Calibri" w:cs="Calibri"/>
                <w:color w:val="000000"/>
                <w:sz w:val="20"/>
                <w:szCs w:val="20"/>
              </w:rPr>
              <w:t>is a</w:t>
            </w:r>
            <w:r w:rsidRPr="0040491B">
              <w:rPr>
                <w:rFonts w:ascii="Calibri" w:eastAsia="Times New Roman" w:hAnsi="Calibri" w:cs="Calibri"/>
                <w:color w:val="000000"/>
                <w:sz w:val="20"/>
                <w:szCs w:val="20"/>
              </w:rPr>
              <w:t xml:space="preserve"> </w:t>
            </w:r>
            <w:r w:rsidR="00787EF7" w:rsidRPr="0040491B">
              <w:rPr>
                <w:rFonts w:ascii="Calibri" w:eastAsia="Times New Roman" w:hAnsi="Calibri" w:cs="Calibri"/>
                <w:color w:val="000000"/>
                <w:sz w:val="20"/>
                <w:szCs w:val="20"/>
              </w:rPr>
              <w:t xml:space="preserve">total </w:t>
            </w:r>
            <w:r w:rsidRPr="0040491B">
              <w:rPr>
                <w:rFonts w:ascii="Calibri" w:eastAsia="Times New Roman" w:hAnsi="Calibri" w:cs="Calibri"/>
                <w:color w:val="000000"/>
                <w:sz w:val="20"/>
                <w:szCs w:val="20"/>
              </w:rPr>
              <w:t>overall aggregate score of all indicators.</w:t>
            </w:r>
            <w:r w:rsidR="00787EF7" w:rsidRPr="0040491B">
              <w:rPr>
                <w:rFonts w:ascii="Calibri" w:eastAsia="Times New Roman" w:hAnsi="Calibri" w:cs="Calibri"/>
                <w:color w:val="000000"/>
                <w:sz w:val="20"/>
                <w:szCs w:val="20"/>
              </w:rPr>
              <w:t xml:space="preserve"> </w:t>
            </w:r>
            <w:r w:rsidRPr="0040491B">
              <w:rPr>
                <w:rFonts w:ascii="Calibri" w:eastAsia="Times New Roman" w:hAnsi="Calibri" w:cs="Calibri"/>
                <w:color w:val="000000"/>
                <w:sz w:val="20"/>
                <w:szCs w:val="20"/>
              </w:rPr>
              <w:t xml:space="preserve"> </w:t>
            </w:r>
          </w:p>
        </w:tc>
        <w:tc>
          <w:tcPr>
            <w:tcW w:w="860" w:type="dxa"/>
            <w:shd w:val="clear" w:color="auto" w:fill="auto"/>
            <w:vAlign w:val="center"/>
          </w:tcPr>
          <w:p w14:paraId="744F2C14" w14:textId="4D432AF2"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70%</w:t>
            </w:r>
          </w:p>
        </w:tc>
        <w:tc>
          <w:tcPr>
            <w:tcW w:w="860" w:type="dxa"/>
            <w:shd w:val="clear" w:color="auto" w:fill="auto"/>
            <w:vAlign w:val="center"/>
          </w:tcPr>
          <w:p w14:paraId="1C5AE571" w14:textId="24D3563E"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95%</w:t>
            </w:r>
          </w:p>
        </w:tc>
        <w:tc>
          <w:tcPr>
            <w:tcW w:w="947" w:type="dxa"/>
            <w:shd w:val="clear" w:color="auto" w:fill="auto"/>
            <w:vAlign w:val="center"/>
          </w:tcPr>
          <w:p w14:paraId="6620E25C" w14:textId="5AA04836" w:rsidR="00E07646" w:rsidRPr="0040491B" w:rsidRDefault="00E07646" w:rsidP="00E07646">
            <w:pPr>
              <w:spacing w:after="0" w:line="240" w:lineRule="auto"/>
              <w:jc w:val="center"/>
              <w:rPr>
                <w:rFonts w:ascii="Calibri" w:eastAsia="Times New Roman" w:hAnsi="Calibri" w:cs="Calibri"/>
                <w:color w:val="000000"/>
                <w:sz w:val="20"/>
                <w:szCs w:val="20"/>
              </w:rPr>
            </w:pPr>
            <w:r w:rsidRPr="0040491B">
              <w:rPr>
                <w:rFonts w:ascii="Calibri" w:eastAsia="Times New Roman" w:hAnsi="Calibri" w:cs="Calibri"/>
                <w:color w:val="000000"/>
                <w:sz w:val="20"/>
                <w:szCs w:val="20"/>
              </w:rPr>
              <w:t>DHIMS 2</w:t>
            </w:r>
          </w:p>
        </w:tc>
      </w:tr>
    </w:tbl>
    <w:p w14:paraId="10D990DB" w14:textId="77777777" w:rsidR="002F5847" w:rsidRDefault="002F5847" w:rsidP="00860972">
      <w:pPr>
        <w:jc w:val="center"/>
        <w:rPr>
          <w:b/>
          <w:bCs/>
        </w:rPr>
      </w:pPr>
    </w:p>
    <w:p w14:paraId="7386341D" w14:textId="4F9E2F3B" w:rsidR="006B1F59" w:rsidRPr="00787EF7" w:rsidRDefault="00860972" w:rsidP="002F5847">
      <w:pPr>
        <w:jc w:val="center"/>
        <w:rPr>
          <w:b/>
          <w:bCs/>
          <w:sz w:val="28"/>
          <w:szCs w:val="28"/>
        </w:rPr>
      </w:pPr>
      <w:r w:rsidRPr="00787EF7">
        <w:rPr>
          <w:b/>
          <w:bCs/>
          <w:sz w:val="28"/>
          <w:szCs w:val="28"/>
        </w:rPr>
        <w:lastRenderedPageBreak/>
        <w:t>MALARIA SCORECARD INDICATORS AND TARGETS</w:t>
      </w: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920"/>
        <w:gridCol w:w="900"/>
        <w:gridCol w:w="900"/>
        <w:gridCol w:w="990"/>
      </w:tblGrid>
      <w:tr w:rsidR="009308DE" w:rsidRPr="007959F2" w14:paraId="6F010D57" w14:textId="77777777" w:rsidTr="00247530">
        <w:trPr>
          <w:trHeight w:val="398"/>
          <w:tblHeader/>
        </w:trPr>
        <w:tc>
          <w:tcPr>
            <w:tcW w:w="3330" w:type="dxa"/>
            <w:shd w:val="clear" w:color="000000" w:fill="D9D9D9"/>
            <w:vAlign w:val="center"/>
            <w:hideMark/>
          </w:tcPr>
          <w:p w14:paraId="546AF84A" w14:textId="0A73744F" w:rsidR="009308DE" w:rsidRPr="0040491B" w:rsidRDefault="009308DE" w:rsidP="009308DE">
            <w:pPr>
              <w:spacing w:after="0" w:line="240" w:lineRule="auto"/>
              <w:jc w:val="center"/>
              <w:rPr>
                <w:rFonts w:ascii="Calibri" w:eastAsia="Times New Roman" w:hAnsi="Calibri" w:cs="Calibri"/>
                <w:b/>
                <w:bCs/>
                <w:color w:val="000000"/>
              </w:rPr>
            </w:pPr>
            <w:r w:rsidRPr="0040491B">
              <w:rPr>
                <w:rFonts w:ascii="Calibri" w:eastAsia="Times New Roman" w:hAnsi="Calibri" w:cs="Calibri"/>
                <w:b/>
                <w:bCs/>
                <w:color w:val="000000"/>
              </w:rPr>
              <w:t>Malaria Scorecard Indicators</w:t>
            </w:r>
          </w:p>
        </w:tc>
        <w:tc>
          <w:tcPr>
            <w:tcW w:w="7920" w:type="dxa"/>
            <w:shd w:val="clear" w:color="000000" w:fill="D9D9D9"/>
            <w:vAlign w:val="center"/>
            <w:hideMark/>
          </w:tcPr>
          <w:p w14:paraId="26C405CD" w14:textId="58C0B71E" w:rsidR="009308DE" w:rsidRPr="0040491B" w:rsidRDefault="009308DE" w:rsidP="009308DE">
            <w:pPr>
              <w:spacing w:after="0" w:line="240" w:lineRule="auto"/>
              <w:jc w:val="center"/>
              <w:rPr>
                <w:rFonts w:ascii="Calibri" w:eastAsia="Times New Roman" w:hAnsi="Calibri" w:cs="Calibri"/>
                <w:b/>
                <w:bCs/>
                <w:color w:val="000000"/>
              </w:rPr>
            </w:pPr>
            <w:r w:rsidRPr="0040491B">
              <w:rPr>
                <w:rFonts w:ascii="Calibri" w:eastAsia="Times New Roman" w:hAnsi="Calibri" w:cs="Calibri"/>
                <w:b/>
                <w:bCs/>
                <w:color w:val="000000"/>
              </w:rPr>
              <w:t>Malaria Scorecard Indicator explanations</w:t>
            </w:r>
          </w:p>
        </w:tc>
        <w:tc>
          <w:tcPr>
            <w:tcW w:w="900" w:type="dxa"/>
            <w:shd w:val="clear" w:color="000000" w:fill="FF0000"/>
            <w:vAlign w:val="center"/>
            <w:hideMark/>
          </w:tcPr>
          <w:p w14:paraId="491F57EC" w14:textId="77777777" w:rsidR="009308DE" w:rsidRPr="0040491B" w:rsidRDefault="009308DE" w:rsidP="009308DE">
            <w:pPr>
              <w:spacing w:after="0" w:line="240" w:lineRule="auto"/>
              <w:jc w:val="center"/>
              <w:rPr>
                <w:rFonts w:ascii="Calibri" w:eastAsia="Times New Roman" w:hAnsi="Calibri" w:cs="Calibri"/>
                <w:b/>
                <w:bCs/>
                <w:color w:val="000000"/>
              </w:rPr>
            </w:pPr>
            <w:r w:rsidRPr="0040491B">
              <w:rPr>
                <w:rFonts w:ascii="Calibri" w:eastAsia="Times New Roman" w:hAnsi="Calibri" w:cs="Calibri"/>
                <w:b/>
                <w:bCs/>
                <w:color w:val="000000"/>
              </w:rPr>
              <w:t>Not on track</w:t>
            </w:r>
          </w:p>
        </w:tc>
        <w:tc>
          <w:tcPr>
            <w:tcW w:w="900" w:type="dxa"/>
            <w:shd w:val="clear" w:color="000000" w:fill="92D050"/>
            <w:vAlign w:val="center"/>
            <w:hideMark/>
          </w:tcPr>
          <w:p w14:paraId="527CD964" w14:textId="77777777" w:rsidR="009308DE" w:rsidRPr="0040491B" w:rsidRDefault="009308DE" w:rsidP="009308DE">
            <w:pPr>
              <w:spacing w:after="0" w:line="240" w:lineRule="auto"/>
              <w:jc w:val="center"/>
              <w:rPr>
                <w:rFonts w:ascii="Calibri" w:eastAsia="Times New Roman" w:hAnsi="Calibri" w:cs="Calibri"/>
                <w:b/>
                <w:bCs/>
                <w:color w:val="000000"/>
              </w:rPr>
            </w:pPr>
            <w:r w:rsidRPr="0040491B">
              <w:rPr>
                <w:rFonts w:ascii="Calibri" w:eastAsia="Times New Roman" w:hAnsi="Calibri" w:cs="Calibri"/>
                <w:b/>
                <w:bCs/>
                <w:color w:val="000000"/>
              </w:rPr>
              <w:t>On track</w:t>
            </w:r>
          </w:p>
        </w:tc>
        <w:tc>
          <w:tcPr>
            <w:tcW w:w="990" w:type="dxa"/>
            <w:shd w:val="clear" w:color="000000" w:fill="E7E6E6"/>
            <w:vAlign w:val="center"/>
            <w:hideMark/>
          </w:tcPr>
          <w:p w14:paraId="1AACB74F" w14:textId="77777777" w:rsidR="009308DE" w:rsidRPr="0040491B" w:rsidRDefault="009308DE" w:rsidP="009308DE">
            <w:pPr>
              <w:spacing w:after="0" w:line="240" w:lineRule="auto"/>
              <w:jc w:val="center"/>
              <w:rPr>
                <w:rFonts w:ascii="Calibri" w:eastAsia="Times New Roman" w:hAnsi="Calibri" w:cs="Calibri"/>
                <w:b/>
                <w:bCs/>
                <w:color w:val="000000"/>
              </w:rPr>
            </w:pPr>
            <w:r w:rsidRPr="0040491B">
              <w:rPr>
                <w:rFonts w:ascii="Calibri" w:eastAsia="Times New Roman" w:hAnsi="Calibri" w:cs="Calibri"/>
                <w:b/>
                <w:bCs/>
                <w:color w:val="000000"/>
              </w:rPr>
              <w:t>Source*</w:t>
            </w:r>
          </w:p>
        </w:tc>
      </w:tr>
      <w:tr w:rsidR="00860972" w:rsidRPr="007959F2" w14:paraId="2E8595A1" w14:textId="77777777" w:rsidTr="00247530">
        <w:trPr>
          <w:trHeight w:val="17"/>
        </w:trPr>
        <w:tc>
          <w:tcPr>
            <w:tcW w:w="3330" w:type="dxa"/>
            <w:shd w:val="clear" w:color="auto" w:fill="auto"/>
            <w:vAlign w:val="center"/>
            <w:hideMark/>
          </w:tcPr>
          <w:p w14:paraId="1669B2ED"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Malaria test positivity ratio (sentinel sites)</w:t>
            </w:r>
          </w:p>
        </w:tc>
        <w:tc>
          <w:tcPr>
            <w:tcW w:w="7920" w:type="dxa"/>
            <w:shd w:val="clear" w:color="auto" w:fill="auto"/>
            <w:vAlign w:val="center"/>
          </w:tcPr>
          <w:p w14:paraId="7001EC5C" w14:textId="0F4235E1"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Sentinel sites are health facilities from a limited number of geographically defined areas selected to produce high</w:t>
            </w:r>
            <w:r w:rsidR="00787EF7" w:rsidRPr="0040491B">
              <w:rPr>
                <w:rFonts w:ascii="Calibri" w:eastAsia="Times New Roman" w:hAnsi="Calibri" w:cs="Calibri"/>
                <w:color w:val="000000"/>
              </w:rPr>
              <w:t>-</w:t>
            </w:r>
            <w:r w:rsidRPr="0040491B">
              <w:rPr>
                <w:rFonts w:ascii="Calibri" w:eastAsia="Times New Roman" w:hAnsi="Calibri" w:cs="Calibri"/>
                <w:color w:val="000000"/>
              </w:rPr>
              <w:t>quality malaria surveillance data based on laboratory confirmed cases. This indicator measures the proportion of positive malaria cases from 30 sentinel sites</w:t>
            </w:r>
            <w:r w:rsidR="00BD6DC4" w:rsidRPr="0040491B">
              <w:rPr>
                <w:rFonts w:ascii="Calibri" w:eastAsia="Times New Roman" w:hAnsi="Calibri" w:cs="Calibri"/>
                <w:color w:val="000000"/>
              </w:rPr>
              <w:t>.</w:t>
            </w:r>
          </w:p>
        </w:tc>
        <w:tc>
          <w:tcPr>
            <w:tcW w:w="900" w:type="dxa"/>
            <w:shd w:val="clear" w:color="auto" w:fill="auto"/>
            <w:vAlign w:val="center"/>
          </w:tcPr>
          <w:p w14:paraId="14D58374"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54%</w:t>
            </w:r>
          </w:p>
        </w:tc>
        <w:tc>
          <w:tcPr>
            <w:tcW w:w="900" w:type="dxa"/>
            <w:shd w:val="clear" w:color="auto" w:fill="auto"/>
            <w:vAlign w:val="center"/>
          </w:tcPr>
          <w:p w14:paraId="5E20C0B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37%</w:t>
            </w:r>
          </w:p>
        </w:tc>
        <w:tc>
          <w:tcPr>
            <w:tcW w:w="990" w:type="dxa"/>
            <w:shd w:val="clear" w:color="auto" w:fill="auto"/>
            <w:vAlign w:val="center"/>
          </w:tcPr>
          <w:p w14:paraId="298D586A"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586B359C" w14:textId="77777777" w:rsidTr="00247530">
        <w:trPr>
          <w:trHeight w:val="28"/>
        </w:trPr>
        <w:tc>
          <w:tcPr>
            <w:tcW w:w="3330" w:type="dxa"/>
            <w:shd w:val="clear" w:color="auto" w:fill="auto"/>
            <w:vAlign w:val="center"/>
            <w:hideMark/>
          </w:tcPr>
          <w:p w14:paraId="55CA0107"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Parasitemia prevalence: children aged 6–59 months with malaria infection (by microscopy)</w:t>
            </w:r>
          </w:p>
        </w:tc>
        <w:tc>
          <w:tcPr>
            <w:tcW w:w="7920" w:type="dxa"/>
            <w:shd w:val="clear" w:color="auto" w:fill="auto"/>
            <w:vAlign w:val="center"/>
          </w:tcPr>
          <w:p w14:paraId="41964495" w14:textId="084C5481"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Parasitemia is the quantitative content of parasites in the blood. It is used as a measurement of parasite load and an indication of the degree of an active parasitic infection. This indicator shows the percentage of children aged from 6-59 months that tested positive to malaria with microscopy.</w:t>
            </w:r>
          </w:p>
        </w:tc>
        <w:tc>
          <w:tcPr>
            <w:tcW w:w="900" w:type="dxa"/>
            <w:shd w:val="clear" w:color="auto" w:fill="auto"/>
            <w:vAlign w:val="center"/>
          </w:tcPr>
          <w:p w14:paraId="3CD1D634"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22.3%</w:t>
            </w:r>
          </w:p>
        </w:tc>
        <w:tc>
          <w:tcPr>
            <w:tcW w:w="900" w:type="dxa"/>
            <w:shd w:val="clear" w:color="auto" w:fill="auto"/>
            <w:vAlign w:val="center"/>
          </w:tcPr>
          <w:p w14:paraId="59136D1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15.4%</w:t>
            </w:r>
          </w:p>
        </w:tc>
        <w:tc>
          <w:tcPr>
            <w:tcW w:w="990" w:type="dxa"/>
            <w:shd w:val="clear" w:color="auto" w:fill="auto"/>
            <w:vAlign w:val="center"/>
          </w:tcPr>
          <w:p w14:paraId="594C1FC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Survey</w:t>
            </w:r>
          </w:p>
        </w:tc>
      </w:tr>
      <w:tr w:rsidR="00860972" w:rsidRPr="007959F2" w14:paraId="68A08421" w14:textId="77777777" w:rsidTr="00247530">
        <w:trPr>
          <w:trHeight w:val="145"/>
        </w:trPr>
        <w:tc>
          <w:tcPr>
            <w:tcW w:w="3330" w:type="dxa"/>
            <w:shd w:val="clear" w:color="auto" w:fill="auto"/>
            <w:vAlign w:val="center"/>
            <w:hideMark/>
          </w:tcPr>
          <w:p w14:paraId="23F47D3C"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Inpatient malaria deaths per 100,000 persons per year</w:t>
            </w:r>
          </w:p>
        </w:tc>
        <w:tc>
          <w:tcPr>
            <w:tcW w:w="7920" w:type="dxa"/>
            <w:shd w:val="clear" w:color="auto" w:fill="auto"/>
            <w:vAlign w:val="center"/>
          </w:tcPr>
          <w:p w14:paraId="75753F49" w14:textId="562B89AE" w:rsidR="00860972" w:rsidRPr="0040491B" w:rsidRDefault="00787EF7"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R</w:t>
            </w:r>
            <w:r w:rsidR="00860972" w:rsidRPr="0040491B">
              <w:rPr>
                <w:rFonts w:ascii="Calibri" w:eastAsia="Times New Roman" w:hAnsi="Calibri" w:cs="Calibri"/>
                <w:color w:val="000000"/>
              </w:rPr>
              <w:t>efer</w:t>
            </w:r>
            <w:r w:rsidRPr="0040491B">
              <w:rPr>
                <w:rFonts w:ascii="Calibri" w:eastAsia="Times New Roman" w:hAnsi="Calibri" w:cs="Calibri"/>
                <w:color w:val="000000"/>
              </w:rPr>
              <w:t>s</w:t>
            </w:r>
            <w:r w:rsidR="00860972" w:rsidRPr="0040491B">
              <w:rPr>
                <w:rFonts w:ascii="Calibri" w:eastAsia="Times New Roman" w:hAnsi="Calibri" w:cs="Calibri"/>
                <w:color w:val="000000"/>
              </w:rPr>
              <w:t xml:space="preserve"> to the deaths in hospitalized patients from malaria. This indicator shows the number of inpatient deaths for a population of 100,00</w:t>
            </w:r>
            <w:r w:rsidRPr="0040491B">
              <w:rPr>
                <w:rFonts w:ascii="Calibri" w:eastAsia="Times New Roman" w:hAnsi="Calibri" w:cs="Calibri"/>
                <w:color w:val="000000"/>
              </w:rPr>
              <w:t>0</w:t>
            </w:r>
            <w:r w:rsidR="00860972" w:rsidRPr="0040491B">
              <w:rPr>
                <w:rFonts w:ascii="Calibri" w:eastAsia="Times New Roman" w:hAnsi="Calibri" w:cs="Calibri"/>
                <w:color w:val="000000"/>
              </w:rPr>
              <w:t xml:space="preserve"> people per year.</w:t>
            </w:r>
          </w:p>
        </w:tc>
        <w:tc>
          <w:tcPr>
            <w:tcW w:w="900" w:type="dxa"/>
            <w:shd w:val="clear" w:color="auto" w:fill="auto"/>
            <w:vAlign w:val="center"/>
          </w:tcPr>
          <w:p w14:paraId="2E09C137"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10</w:t>
            </w:r>
          </w:p>
        </w:tc>
        <w:tc>
          <w:tcPr>
            <w:tcW w:w="900" w:type="dxa"/>
            <w:shd w:val="clear" w:color="auto" w:fill="auto"/>
            <w:vAlign w:val="center"/>
          </w:tcPr>
          <w:p w14:paraId="474631D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7</w:t>
            </w:r>
          </w:p>
        </w:tc>
        <w:tc>
          <w:tcPr>
            <w:tcW w:w="990" w:type="dxa"/>
            <w:shd w:val="clear" w:color="auto" w:fill="auto"/>
            <w:vAlign w:val="center"/>
          </w:tcPr>
          <w:p w14:paraId="6AF2332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42A7877D" w14:textId="77777777" w:rsidTr="00247530">
        <w:trPr>
          <w:trHeight w:val="17"/>
        </w:trPr>
        <w:tc>
          <w:tcPr>
            <w:tcW w:w="3330" w:type="dxa"/>
            <w:shd w:val="clear" w:color="auto" w:fill="auto"/>
            <w:vAlign w:val="center"/>
            <w:hideMark/>
          </w:tcPr>
          <w:p w14:paraId="70F9CBAA"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children under 5 years old who slept under an ITN the previous night</w:t>
            </w:r>
          </w:p>
        </w:tc>
        <w:tc>
          <w:tcPr>
            <w:tcW w:w="7920" w:type="dxa"/>
            <w:shd w:val="clear" w:color="auto" w:fill="auto"/>
            <w:vAlign w:val="center"/>
          </w:tcPr>
          <w:p w14:paraId="3A072541" w14:textId="087727F3"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Insecticide-treated bed nets (ITNs) are a form of personal protection that has been shown to reduce malaria illness, severe disease, and death due to malaria in endemic regions. This indicator shows the percentage of 5 years old who slept under an insecticide treated net the </w:t>
            </w:r>
            <w:r w:rsidR="00787EF7" w:rsidRPr="0040491B">
              <w:rPr>
                <w:rFonts w:ascii="Calibri" w:eastAsia="Times New Roman" w:hAnsi="Calibri" w:cs="Calibri"/>
                <w:color w:val="000000"/>
              </w:rPr>
              <w:t>night before the survey</w:t>
            </w:r>
            <w:r w:rsidR="00BD6DC4" w:rsidRPr="0040491B">
              <w:rPr>
                <w:rFonts w:ascii="Calibri" w:eastAsia="Times New Roman" w:hAnsi="Calibri" w:cs="Calibri"/>
                <w:color w:val="000000"/>
              </w:rPr>
              <w:t>.</w:t>
            </w:r>
          </w:p>
        </w:tc>
        <w:tc>
          <w:tcPr>
            <w:tcW w:w="900" w:type="dxa"/>
            <w:shd w:val="clear" w:color="auto" w:fill="auto"/>
            <w:vAlign w:val="center"/>
          </w:tcPr>
          <w:p w14:paraId="3F2D090D"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37%</w:t>
            </w:r>
          </w:p>
        </w:tc>
        <w:tc>
          <w:tcPr>
            <w:tcW w:w="900" w:type="dxa"/>
            <w:shd w:val="clear" w:color="auto" w:fill="auto"/>
            <w:vAlign w:val="center"/>
          </w:tcPr>
          <w:p w14:paraId="3DC11AC7"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56%</w:t>
            </w:r>
          </w:p>
        </w:tc>
        <w:tc>
          <w:tcPr>
            <w:tcW w:w="990" w:type="dxa"/>
            <w:shd w:val="clear" w:color="auto" w:fill="auto"/>
            <w:vAlign w:val="center"/>
          </w:tcPr>
          <w:p w14:paraId="342D2314"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Survey</w:t>
            </w:r>
          </w:p>
        </w:tc>
      </w:tr>
      <w:tr w:rsidR="00860972" w:rsidRPr="007959F2" w14:paraId="6AFAB91E" w14:textId="77777777" w:rsidTr="00247530">
        <w:trPr>
          <w:trHeight w:val="83"/>
        </w:trPr>
        <w:tc>
          <w:tcPr>
            <w:tcW w:w="3330" w:type="dxa"/>
            <w:shd w:val="clear" w:color="auto" w:fill="auto"/>
            <w:vAlign w:val="center"/>
            <w:hideMark/>
          </w:tcPr>
          <w:p w14:paraId="30059C5B"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pregnant women who slept under an ITN the previous night</w:t>
            </w:r>
          </w:p>
        </w:tc>
        <w:tc>
          <w:tcPr>
            <w:tcW w:w="7920" w:type="dxa"/>
            <w:shd w:val="clear" w:color="auto" w:fill="auto"/>
            <w:vAlign w:val="center"/>
          </w:tcPr>
          <w:p w14:paraId="624C0FA5" w14:textId="6923E76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Insecticide-treated bed nets (ITNs) are a form of personal protection that has been shown to reduce malaria illness, severe disease, and death due to malaria in endemic regions. This indicator shows the percentage of pregnant women who slept under an insecticide treated n</w:t>
            </w:r>
            <w:r w:rsidR="00787EF7" w:rsidRPr="0040491B">
              <w:rPr>
                <w:rFonts w:ascii="Calibri" w:eastAsia="Times New Roman" w:hAnsi="Calibri" w:cs="Calibri"/>
                <w:color w:val="000000"/>
              </w:rPr>
              <w:t>et the night before the survey</w:t>
            </w:r>
            <w:r w:rsidR="00BD6DC4" w:rsidRPr="0040491B">
              <w:rPr>
                <w:rFonts w:ascii="Calibri" w:eastAsia="Times New Roman" w:hAnsi="Calibri" w:cs="Calibri"/>
                <w:color w:val="000000"/>
              </w:rPr>
              <w:t>.</w:t>
            </w:r>
          </w:p>
        </w:tc>
        <w:tc>
          <w:tcPr>
            <w:tcW w:w="900" w:type="dxa"/>
            <w:shd w:val="clear" w:color="auto" w:fill="auto"/>
            <w:vAlign w:val="center"/>
          </w:tcPr>
          <w:p w14:paraId="1B011CD0"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35%</w:t>
            </w:r>
          </w:p>
        </w:tc>
        <w:tc>
          <w:tcPr>
            <w:tcW w:w="900" w:type="dxa"/>
            <w:shd w:val="clear" w:color="auto" w:fill="auto"/>
            <w:vAlign w:val="center"/>
          </w:tcPr>
          <w:p w14:paraId="14BB124F"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53%</w:t>
            </w:r>
          </w:p>
        </w:tc>
        <w:tc>
          <w:tcPr>
            <w:tcW w:w="990" w:type="dxa"/>
            <w:shd w:val="clear" w:color="auto" w:fill="auto"/>
            <w:vAlign w:val="center"/>
          </w:tcPr>
          <w:p w14:paraId="67BA23C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Survey</w:t>
            </w:r>
          </w:p>
        </w:tc>
      </w:tr>
      <w:tr w:rsidR="00860972" w:rsidRPr="007959F2" w14:paraId="174B0FA0" w14:textId="77777777" w:rsidTr="00247530">
        <w:trPr>
          <w:trHeight w:val="17"/>
        </w:trPr>
        <w:tc>
          <w:tcPr>
            <w:tcW w:w="3330" w:type="dxa"/>
            <w:shd w:val="clear" w:color="auto" w:fill="auto"/>
            <w:vAlign w:val="center"/>
            <w:hideMark/>
          </w:tcPr>
          <w:p w14:paraId="2F9CA677"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population using ITN among those with access to an ITN</w:t>
            </w:r>
          </w:p>
        </w:tc>
        <w:tc>
          <w:tcPr>
            <w:tcW w:w="7920" w:type="dxa"/>
            <w:shd w:val="clear" w:color="auto" w:fill="auto"/>
            <w:vAlign w:val="center"/>
          </w:tcPr>
          <w:p w14:paraId="27AAF2BB" w14:textId="0D8EA58C"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Insecticide-treated bed nets (ITNs) are a form of personal protection that has been shown to reduce malaria illness, severe disease, and death due to malaria in endemic regions. This indicator shows the </w:t>
            </w:r>
            <w:r w:rsidR="00787EF7" w:rsidRPr="0040491B">
              <w:rPr>
                <w:rFonts w:ascii="Calibri" w:eastAsia="Times New Roman" w:hAnsi="Calibri" w:cs="Calibri"/>
                <w:color w:val="000000"/>
              </w:rPr>
              <w:t>percentage</w:t>
            </w:r>
            <w:r w:rsidRPr="0040491B">
              <w:rPr>
                <w:rFonts w:ascii="Calibri" w:eastAsia="Times New Roman" w:hAnsi="Calibri" w:cs="Calibri"/>
                <w:color w:val="000000"/>
              </w:rPr>
              <w:t xml:space="preserve"> of </w:t>
            </w:r>
            <w:r w:rsidR="003F687E" w:rsidRPr="0040491B">
              <w:rPr>
                <w:rFonts w:ascii="Calibri" w:eastAsia="Times New Roman" w:hAnsi="Calibri" w:cs="Calibri"/>
                <w:color w:val="000000"/>
              </w:rPr>
              <w:t>population</w:t>
            </w:r>
            <w:r w:rsidRPr="0040491B">
              <w:rPr>
                <w:rFonts w:ascii="Calibri" w:eastAsia="Times New Roman" w:hAnsi="Calibri" w:cs="Calibri"/>
                <w:color w:val="000000"/>
              </w:rPr>
              <w:t xml:space="preserve"> that slept under an insecticide treated net the night</w:t>
            </w:r>
            <w:r w:rsidR="00787EF7" w:rsidRPr="0040491B">
              <w:rPr>
                <w:rFonts w:ascii="Calibri" w:eastAsia="Times New Roman" w:hAnsi="Calibri" w:cs="Calibri"/>
                <w:color w:val="000000"/>
              </w:rPr>
              <w:t xml:space="preserve"> before the survey</w:t>
            </w:r>
            <w:r w:rsidR="003F687E" w:rsidRPr="0040491B">
              <w:rPr>
                <w:rFonts w:ascii="Calibri" w:eastAsia="Times New Roman" w:hAnsi="Calibri" w:cs="Calibri"/>
                <w:color w:val="000000"/>
              </w:rPr>
              <w:t>.</w:t>
            </w:r>
          </w:p>
        </w:tc>
        <w:tc>
          <w:tcPr>
            <w:tcW w:w="900" w:type="dxa"/>
            <w:shd w:val="clear" w:color="auto" w:fill="auto"/>
            <w:vAlign w:val="center"/>
          </w:tcPr>
          <w:p w14:paraId="642EBF0E"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35.4%</w:t>
            </w:r>
          </w:p>
        </w:tc>
        <w:tc>
          <w:tcPr>
            <w:tcW w:w="900" w:type="dxa"/>
            <w:shd w:val="clear" w:color="auto" w:fill="auto"/>
            <w:vAlign w:val="center"/>
          </w:tcPr>
          <w:p w14:paraId="70647518"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54%</w:t>
            </w:r>
          </w:p>
        </w:tc>
        <w:tc>
          <w:tcPr>
            <w:tcW w:w="990" w:type="dxa"/>
            <w:shd w:val="clear" w:color="auto" w:fill="auto"/>
            <w:vAlign w:val="center"/>
          </w:tcPr>
          <w:p w14:paraId="58ED00F8"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Survey</w:t>
            </w:r>
          </w:p>
        </w:tc>
      </w:tr>
      <w:tr w:rsidR="00860972" w:rsidRPr="007959F2" w14:paraId="6528B2AE" w14:textId="77777777" w:rsidTr="00247530">
        <w:trPr>
          <w:trHeight w:val="19"/>
        </w:trPr>
        <w:tc>
          <w:tcPr>
            <w:tcW w:w="3330" w:type="dxa"/>
            <w:shd w:val="clear" w:color="auto" w:fill="auto"/>
            <w:vAlign w:val="center"/>
            <w:hideMark/>
          </w:tcPr>
          <w:p w14:paraId="35A32552"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pregnant women who received 3 doses of IPT for malaria during ANC visits during their last pregnancy</w:t>
            </w:r>
          </w:p>
        </w:tc>
        <w:tc>
          <w:tcPr>
            <w:tcW w:w="7920" w:type="dxa"/>
            <w:shd w:val="clear" w:color="auto" w:fill="auto"/>
            <w:vAlign w:val="center"/>
          </w:tcPr>
          <w:p w14:paraId="4EDB9D78" w14:textId="34719BF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Intermittent preventive treatment (IPT) against malaria is a malaria control strategy aimed at reducing the burden of malaria in pregnant women. This indicator shows</w:t>
            </w:r>
            <w:r w:rsidR="002F5847" w:rsidRPr="0040491B">
              <w:rPr>
                <w:rFonts w:ascii="Calibri" w:eastAsia="Times New Roman" w:hAnsi="Calibri" w:cs="Calibri"/>
                <w:color w:val="000000"/>
              </w:rPr>
              <w:t xml:space="preserve"> the % of</w:t>
            </w:r>
            <w:r w:rsidRPr="0040491B">
              <w:rPr>
                <w:rFonts w:ascii="Calibri" w:eastAsia="Times New Roman" w:hAnsi="Calibri" w:cs="Calibri"/>
                <w:color w:val="000000"/>
              </w:rPr>
              <w:t xml:space="preserve"> women who received </w:t>
            </w:r>
            <w:r w:rsidR="002F5847" w:rsidRPr="0040491B">
              <w:rPr>
                <w:rFonts w:ascii="Calibri" w:eastAsia="Times New Roman" w:hAnsi="Calibri" w:cs="Calibri"/>
                <w:color w:val="000000"/>
              </w:rPr>
              <w:t xml:space="preserve">at least </w:t>
            </w:r>
            <w:r w:rsidRPr="0040491B">
              <w:rPr>
                <w:rFonts w:ascii="Calibri" w:eastAsia="Times New Roman" w:hAnsi="Calibri" w:cs="Calibri"/>
                <w:color w:val="000000"/>
              </w:rPr>
              <w:t>3 doses of IPT during antenatal care visits during their pregnancy</w:t>
            </w:r>
            <w:r w:rsidR="002F5847" w:rsidRPr="0040491B">
              <w:rPr>
                <w:rFonts w:ascii="Calibri" w:eastAsia="Times New Roman" w:hAnsi="Calibri" w:cs="Calibri"/>
                <w:color w:val="000000"/>
              </w:rPr>
              <w:t>.</w:t>
            </w:r>
          </w:p>
        </w:tc>
        <w:tc>
          <w:tcPr>
            <w:tcW w:w="900" w:type="dxa"/>
            <w:shd w:val="clear" w:color="auto" w:fill="auto"/>
            <w:vAlign w:val="center"/>
          </w:tcPr>
          <w:p w14:paraId="5A34E6E6"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38.4%</w:t>
            </w:r>
          </w:p>
        </w:tc>
        <w:tc>
          <w:tcPr>
            <w:tcW w:w="900" w:type="dxa"/>
            <w:shd w:val="clear" w:color="auto" w:fill="auto"/>
            <w:vAlign w:val="center"/>
          </w:tcPr>
          <w:p w14:paraId="3A8AEB6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58.5%</w:t>
            </w:r>
          </w:p>
        </w:tc>
        <w:tc>
          <w:tcPr>
            <w:tcW w:w="990" w:type="dxa"/>
            <w:shd w:val="clear" w:color="auto" w:fill="auto"/>
            <w:vAlign w:val="center"/>
          </w:tcPr>
          <w:p w14:paraId="7E74E2AB"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Survey</w:t>
            </w:r>
          </w:p>
        </w:tc>
      </w:tr>
      <w:tr w:rsidR="00860972" w:rsidRPr="007959F2" w14:paraId="53715D81" w14:textId="77777777" w:rsidTr="00247530">
        <w:trPr>
          <w:trHeight w:val="17"/>
        </w:trPr>
        <w:tc>
          <w:tcPr>
            <w:tcW w:w="3330" w:type="dxa"/>
            <w:shd w:val="clear" w:color="auto" w:fill="auto"/>
            <w:vAlign w:val="center"/>
            <w:hideMark/>
          </w:tcPr>
          <w:p w14:paraId="655BA117"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population in target areas protected with IRS in the last 12 months</w:t>
            </w:r>
          </w:p>
        </w:tc>
        <w:tc>
          <w:tcPr>
            <w:tcW w:w="7920" w:type="dxa"/>
            <w:shd w:val="clear" w:color="auto" w:fill="auto"/>
            <w:vAlign w:val="center"/>
          </w:tcPr>
          <w:p w14:paraId="073FCE12" w14:textId="05791DBD"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Indoor residual spraying (IRS) is the application of insecticide to the inside of dwellings, on walls and other surfaces that serve as a resting place for malaria-infected mosquitoes. IRS kills mosquitoes when they come in contact with treated surfaces, preventing disease transmission. This indicator shows the proportion of </w:t>
            </w:r>
            <w:r w:rsidRPr="0040491B">
              <w:rPr>
                <w:rFonts w:ascii="Calibri" w:eastAsia="Times New Roman" w:hAnsi="Calibri" w:cs="Calibri"/>
                <w:color w:val="000000"/>
              </w:rPr>
              <w:lastRenderedPageBreak/>
              <w:t>population in target areas protected with indoor residual spraying in the last 12 months</w:t>
            </w:r>
            <w:r w:rsidR="003F687E" w:rsidRPr="0040491B">
              <w:rPr>
                <w:rFonts w:ascii="Calibri" w:eastAsia="Times New Roman" w:hAnsi="Calibri" w:cs="Calibri"/>
                <w:color w:val="000000"/>
              </w:rPr>
              <w:t>.</w:t>
            </w:r>
          </w:p>
        </w:tc>
        <w:tc>
          <w:tcPr>
            <w:tcW w:w="900" w:type="dxa"/>
            <w:shd w:val="clear" w:color="auto" w:fill="auto"/>
            <w:vAlign w:val="center"/>
          </w:tcPr>
          <w:p w14:paraId="35D12C6E"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lastRenderedPageBreak/>
              <w:t>53.1%</w:t>
            </w:r>
          </w:p>
        </w:tc>
        <w:tc>
          <w:tcPr>
            <w:tcW w:w="900" w:type="dxa"/>
            <w:shd w:val="clear" w:color="auto" w:fill="auto"/>
            <w:vAlign w:val="center"/>
          </w:tcPr>
          <w:p w14:paraId="34A25207"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81%</w:t>
            </w:r>
          </w:p>
        </w:tc>
        <w:tc>
          <w:tcPr>
            <w:tcW w:w="990" w:type="dxa"/>
            <w:shd w:val="clear" w:color="auto" w:fill="auto"/>
            <w:vAlign w:val="center"/>
          </w:tcPr>
          <w:p w14:paraId="523196C1"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IRS report</w:t>
            </w:r>
          </w:p>
        </w:tc>
      </w:tr>
      <w:tr w:rsidR="00860972" w:rsidRPr="007959F2" w14:paraId="30174312" w14:textId="77777777" w:rsidTr="00247530">
        <w:trPr>
          <w:trHeight w:val="17"/>
        </w:trPr>
        <w:tc>
          <w:tcPr>
            <w:tcW w:w="3330" w:type="dxa"/>
            <w:shd w:val="clear" w:color="auto" w:fill="auto"/>
            <w:vAlign w:val="center"/>
          </w:tcPr>
          <w:p w14:paraId="3F1CED36"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Under five case fatality rates</w:t>
            </w:r>
          </w:p>
        </w:tc>
        <w:tc>
          <w:tcPr>
            <w:tcW w:w="7920" w:type="dxa"/>
            <w:shd w:val="clear" w:color="auto" w:fill="auto"/>
            <w:vAlign w:val="center"/>
          </w:tcPr>
          <w:p w14:paraId="53C5182B" w14:textId="41A1557B"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Percentage of confirmed under five malaria cases that result in the death of the patient. This indicator shows how good malaria </w:t>
            </w:r>
            <w:r w:rsidR="003A60D9" w:rsidRPr="0040491B">
              <w:rPr>
                <w:rFonts w:ascii="Calibri" w:eastAsia="Times New Roman" w:hAnsi="Calibri" w:cs="Calibri"/>
                <w:color w:val="000000"/>
              </w:rPr>
              <w:t xml:space="preserve">case management </w:t>
            </w:r>
            <w:r w:rsidRPr="0040491B">
              <w:rPr>
                <w:rFonts w:ascii="Calibri" w:eastAsia="Times New Roman" w:hAnsi="Calibri" w:cs="Calibri"/>
                <w:color w:val="000000"/>
              </w:rPr>
              <w:t>is at the hospital or facility. It may also show that patients are accessing treatment late.</w:t>
            </w:r>
          </w:p>
        </w:tc>
        <w:tc>
          <w:tcPr>
            <w:tcW w:w="900" w:type="dxa"/>
            <w:shd w:val="clear" w:color="auto" w:fill="auto"/>
            <w:vAlign w:val="center"/>
          </w:tcPr>
          <w:p w14:paraId="4B3D048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0.260</w:t>
            </w:r>
          </w:p>
        </w:tc>
        <w:tc>
          <w:tcPr>
            <w:tcW w:w="900" w:type="dxa"/>
            <w:shd w:val="clear" w:color="auto" w:fill="auto"/>
            <w:vAlign w:val="center"/>
          </w:tcPr>
          <w:p w14:paraId="7EE2D5BA"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0.180</w:t>
            </w:r>
          </w:p>
        </w:tc>
        <w:tc>
          <w:tcPr>
            <w:tcW w:w="990" w:type="dxa"/>
            <w:shd w:val="clear" w:color="auto" w:fill="auto"/>
            <w:vAlign w:val="center"/>
          </w:tcPr>
          <w:p w14:paraId="5F2E2CFD"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p w14:paraId="0980DFD2" w14:textId="77777777" w:rsidR="00860972" w:rsidRPr="0040491B" w:rsidRDefault="00860972" w:rsidP="00247530">
            <w:pPr>
              <w:spacing w:after="0" w:line="240" w:lineRule="auto"/>
              <w:jc w:val="center"/>
              <w:rPr>
                <w:rFonts w:ascii="Calibri" w:eastAsia="Times New Roman" w:hAnsi="Calibri" w:cs="Calibri"/>
                <w:color w:val="000000"/>
              </w:rPr>
            </w:pPr>
          </w:p>
        </w:tc>
      </w:tr>
      <w:tr w:rsidR="00860972" w:rsidRPr="007959F2" w14:paraId="7AE1433E" w14:textId="77777777" w:rsidTr="00247530">
        <w:trPr>
          <w:trHeight w:val="17"/>
        </w:trPr>
        <w:tc>
          <w:tcPr>
            <w:tcW w:w="3330" w:type="dxa"/>
            <w:shd w:val="clear" w:color="auto" w:fill="auto"/>
            <w:vAlign w:val="center"/>
          </w:tcPr>
          <w:p w14:paraId="0774E3D5"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suspected malaria cases that received a parasitological test (RDTs or microscopy)</w:t>
            </w:r>
          </w:p>
        </w:tc>
        <w:tc>
          <w:tcPr>
            <w:tcW w:w="7920" w:type="dxa"/>
            <w:shd w:val="clear" w:color="auto" w:fill="auto"/>
            <w:vAlign w:val="center"/>
          </w:tcPr>
          <w:p w14:paraId="2A551123" w14:textId="0DCEF7F1"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A Rapid Diagnostic Test (RDT) is a quick</w:t>
            </w:r>
            <w:r w:rsidR="000F152D" w:rsidRPr="0040491B">
              <w:rPr>
                <w:rFonts w:ascii="Calibri" w:eastAsia="Times New Roman" w:hAnsi="Calibri" w:cs="Calibri"/>
                <w:color w:val="000000"/>
              </w:rPr>
              <w:t xml:space="preserve"> way of</w:t>
            </w:r>
            <w:r w:rsidRPr="0040491B">
              <w:rPr>
                <w:rFonts w:ascii="Calibri" w:eastAsia="Times New Roman" w:hAnsi="Calibri" w:cs="Calibri"/>
                <w:color w:val="000000"/>
              </w:rPr>
              <w:t xml:space="preserve"> diagnosi</w:t>
            </w:r>
            <w:r w:rsidR="000F152D" w:rsidRPr="0040491B">
              <w:rPr>
                <w:rFonts w:ascii="Calibri" w:eastAsia="Times New Roman" w:hAnsi="Calibri" w:cs="Calibri"/>
                <w:color w:val="000000"/>
              </w:rPr>
              <w:t>ng</w:t>
            </w:r>
            <w:r w:rsidRPr="0040491B">
              <w:rPr>
                <w:rFonts w:ascii="Calibri" w:eastAsia="Times New Roman" w:hAnsi="Calibri" w:cs="Calibri"/>
                <w:color w:val="000000"/>
              </w:rPr>
              <w:t xml:space="preserve"> malaria infection by detecting malaria antigens in a person's blood. </w:t>
            </w:r>
            <w:r w:rsidR="009E3F83" w:rsidRPr="0040491B">
              <w:rPr>
                <w:rFonts w:ascii="Calibri" w:eastAsia="Times New Roman" w:hAnsi="Calibri" w:cs="Calibri"/>
                <w:color w:val="000000"/>
              </w:rPr>
              <w:t xml:space="preserve">Microscopy involves diagnosing </w:t>
            </w:r>
            <w:r w:rsidR="00747937" w:rsidRPr="0040491B">
              <w:rPr>
                <w:rFonts w:ascii="Calibri" w:eastAsia="Times New Roman" w:hAnsi="Calibri" w:cs="Calibri"/>
                <w:color w:val="000000"/>
              </w:rPr>
              <w:t xml:space="preserve">a suspected case by observing a sample of blood under a microscope. </w:t>
            </w:r>
            <w:r w:rsidRPr="0040491B">
              <w:rPr>
                <w:rFonts w:ascii="Calibri" w:eastAsia="Times New Roman" w:hAnsi="Calibri" w:cs="Calibri"/>
                <w:color w:val="000000"/>
              </w:rPr>
              <w:t>This indicator shows the percentage of suspected malaria cases that received a</w:t>
            </w:r>
            <w:r w:rsidR="00D1251C" w:rsidRPr="0040491B">
              <w:rPr>
                <w:rFonts w:ascii="Calibri" w:eastAsia="Times New Roman" w:hAnsi="Calibri" w:cs="Calibri"/>
                <w:color w:val="000000"/>
              </w:rPr>
              <w:t>ny type of</w:t>
            </w:r>
            <w:r w:rsidRPr="0040491B">
              <w:rPr>
                <w:rFonts w:ascii="Calibri" w:eastAsia="Times New Roman" w:hAnsi="Calibri" w:cs="Calibri"/>
                <w:color w:val="000000"/>
              </w:rPr>
              <w:t xml:space="preserve"> test</w:t>
            </w:r>
            <w:r w:rsidR="00D1251C" w:rsidRPr="0040491B">
              <w:rPr>
                <w:rFonts w:ascii="Calibri" w:eastAsia="Times New Roman" w:hAnsi="Calibri" w:cs="Calibri"/>
                <w:color w:val="000000"/>
              </w:rPr>
              <w:t xml:space="preserve"> (RDT or microscopy)</w:t>
            </w:r>
            <w:r w:rsidR="000F152D" w:rsidRPr="0040491B">
              <w:rPr>
                <w:rFonts w:ascii="Calibri" w:eastAsia="Times New Roman" w:hAnsi="Calibri" w:cs="Calibri"/>
                <w:color w:val="000000"/>
              </w:rPr>
              <w:t>. To prevent death from malaria, all suspected cases should be given a test</w:t>
            </w:r>
            <w:r w:rsidR="009E3F83" w:rsidRPr="0040491B">
              <w:rPr>
                <w:rFonts w:ascii="Calibri" w:eastAsia="Times New Roman" w:hAnsi="Calibri" w:cs="Calibri"/>
                <w:color w:val="000000"/>
              </w:rPr>
              <w:t xml:space="preserve"> to confirm whether they require treatment</w:t>
            </w:r>
            <w:r w:rsidR="000F152D" w:rsidRPr="0040491B">
              <w:rPr>
                <w:rFonts w:ascii="Calibri" w:eastAsia="Times New Roman" w:hAnsi="Calibri" w:cs="Calibri"/>
                <w:color w:val="000000"/>
              </w:rPr>
              <w:t>.</w:t>
            </w:r>
          </w:p>
        </w:tc>
        <w:tc>
          <w:tcPr>
            <w:tcW w:w="900" w:type="dxa"/>
            <w:shd w:val="clear" w:color="auto" w:fill="auto"/>
            <w:vAlign w:val="center"/>
          </w:tcPr>
          <w:p w14:paraId="1C7F2C61" w14:textId="13F7B02C"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54</w:t>
            </w:r>
            <w:r w:rsidR="000F152D" w:rsidRPr="0040491B">
              <w:rPr>
                <w:rFonts w:ascii="Calibri" w:eastAsia="Times New Roman" w:hAnsi="Calibri" w:cs="Calibri"/>
                <w:color w:val="000000"/>
              </w:rPr>
              <w:t>%</w:t>
            </w:r>
          </w:p>
        </w:tc>
        <w:tc>
          <w:tcPr>
            <w:tcW w:w="900" w:type="dxa"/>
            <w:shd w:val="clear" w:color="auto" w:fill="auto"/>
            <w:vAlign w:val="center"/>
          </w:tcPr>
          <w:p w14:paraId="55D655B6" w14:textId="202E533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83</w:t>
            </w:r>
            <w:r w:rsidR="000F152D" w:rsidRPr="0040491B">
              <w:rPr>
                <w:rFonts w:ascii="Calibri" w:eastAsia="Times New Roman" w:hAnsi="Calibri" w:cs="Calibri"/>
                <w:color w:val="000000"/>
              </w:rPr>
              <w:t>%</w:t>
            </w:r>
          </w:p>
        </w:tc>
        <w:tc>
          <w:tcPr>
            <w:tcW w:w="990" w:type="dxa"/>
            <w:shd w:val="clear" w:color="auto" w:fill="auto"/>
            <w:vAlign w:val="center"/>
          </w:tcPr>
          <w:p w14:paraId="1AA3041B"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654E12A4" w14:textId="77777777" w:rsidTr="00247530">
        <w:trPr>
          <w:trHeight w:val="17"/>
        </w:trPr>
        <w:tc>
          <w:tcPr>
            <w:tcW w:w="3330" w:type="dxa"/>
            <w:shd w:val="clear" w:color="auto" w:fill="auto"/>
            <w:vAlign w:val="center"/>
          </w:tcPr>
          <w:p w14:paraId="2EDD8DA5"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confirmed malaria cases treated with ACT at health facilities</w:t>
            </w:r>
          </w:p>
        </w:tc>
        <w:tc>
          <w:tcPr>
            <w:tcW w:w="7920" w:type="dxa"/>
            <w:shd w:val="clear" w:color="auto" w:fill="auto"/>
            <w:vAlign w:val="center"/>
          </w:tcPr>
          <w:p w14:paraId="048FD0FB" w14:textId="792B63A4"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Artemisinin-based combination therapies (ACTs) are the first-line therapy in almost all countries where malaria is endemic due to the high efficacy, tolerability, and ability of ACTs to reduce ongoing transmission of the parasite. This indicator measures the proportion of confirmed malaria cases that received ACT</w:t>
            </w:r>
            <w:r w:rsidR="009E3F83" w:rsidRPr="0040491B">
              <w:rPr>
                <w:rFonts w:ascii="Calibri" w:eastAsia="Times New Roman" w:hAnsi="Calibri" w:cs="Calibri"/>
                <w:color w:val="000000"/>
              </w:rPr>
              <w:t>s</w:t>
            </w:r>
            <w:r w:rsidRPr="0040491B">
              <w:rPr>
                <w:rFonts w:ascii="Calibri" w:eastAsia="Times New Roman" w:hAnsi="Calibri" w:cs="Calibri"/>
                <w:color w:val="000000"/>
              </w:rPr>
              <w:t xml:space="preserve"> at </w:t>
            </w:r>
            <w:r w:rsidR="009E3F83" w:rsidRPr="0040491B">
              <w:rPr>
                <w:rFonts w:ascii="Calibri" w:eastAsia="Times New Roman" w:hAnsi="Calibri" w:cs="Calibri"/>
                <w:color w:val="000000"/>
              </w:rPr>
              <w:t xml:space="preserve">the </w:t>
            </w:r>
            <w:r w:rsidRPr="0040491B">
              <w:rPr>
                <w:rFonts w:ascii="Calibri" w:eastAsia="Times New Roman" w:hAnsi="Calibri" w:cs="Calibri"/>
                <w:color w:val="000000"/>
              </w:rPr>
              <w:t>health facility</w:t>
            </w:r>
            <w:r w:rsidR="009E3F83" w:rsidRPr="0040491B">
              <w:rPr>
                <w:rFonts w:ascii="Calibri" w:eastAsia="Times New Roman" w:hAnsi="Calibri" w:cs="Calibri"/>
                <w:color w:val="000000"/>
              </w:rPr>
              <w:t>.</w:t>
            </w:r>
          </w:p>
        </w:tc>
        <w:tc>
          <w:tcPr>
            <w:tcW w:w="900" w:type="dxa"/>
            <w:shd w:val="clear" w:color="auto" w:fill="auto"/>
            <w:vAlign w:val="center"/>
          </w:tcPr>
          <w:p w14:paraId="1C50DF17" w14:textId="0EB98E89"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59</w:t>
            </w:r>
            <w:r w:rsidR="00085AF8" w:rsidRPr="0040491B">
              <w:rPr>
                <w:rFonts w:ascii="Calibri" w:eastAsia="Times New Roman" w:hAnsi="Calibri" w:cs="Calibri"/>
                <w:color w:val="000000"/>
              </w:rPr>
              <w:t>%</w:t>
            </w:r>
          </w:p>
        </w:tc>
        <w:tc>
          <w:tcPr>
            <w:tcW w:w="900" w:type="dxa"/>
            <w:shd w:val="clear" w:color="auto" w:fill="auto"/>
            <w:vAlign w:val="center"/>
          </w:tcPr>
          <w:p w14:paraId="658B27C8" w14:textId="2E2005E9"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90</w:t>
            </w:r>
            <w:r w:rsidR="00085AF8" w:rsidRPr="0040491B">
              <w:rPr>
                <w:rFonts w:ascii="Calibri" w:eastAsia="Times New Roman" w:hAnsi="Calibri" w:cs="Calibri"/>
                <w:color w:val="000000"/>
              </w:rPr>
              <w:t>%</w:t>
            </w:r>
          </w:p>
        </w:tc>
        <w:tc>
          <w:tcPr>
            <w:tcW w:w="990" w:type="dxa"/>
            <w:shd w:val="clear" w:color="auto" w:fill="auto"/>
            <w:vAlign w:val="center"/>
          </w:tcPr>
          <w:p w14:paraId="268206DD"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6047E96A" w14:textId="77777777" w:rsidTr="00247530">
        <w:trPr>
          <w:trHeight w:val="676"/>
        </w:trPr>
        <w:tc>
          <w:tcPr>
            <w:tcW w:w="3330" w:type="dxa"/>
            <w:shd w:val="clear" w:color="auto" w:fill="auto"/>
            <w:vAlign w:val="center"/>
          </w:tcPr>
          <w:p w14:paraId="7F2E0CEB"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of pregnant women on Intermittent preventive treatment at least three doses at ANC according to national policy</w:t>
            </w:r>
          </w:p>
        </w:tc>
        <w:tc>
          <w:tcPr>
            <w:tcW w:w="7920" w:type="dxa"/>
            <w:shd w:val="clear" w:color="auto" w:fill="auto"/>
            <w:vAlign w:val="center"/>
          </w:tcPr>
          <w:p w14:paraId="24B2906E" w14:textId="430E395C"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Malaria in pregnancy increases the risk of maternal and </w:t>
            </w:r>
            <w:r w:rsidR="009E3F83" w:rsidRPr="0040491B">
              <w:rPr>
                <w:rFonts w:ascii="Calibri" w:eastAsia="Times New Roman" w:hAnsi="Calibri" w:cs="Calibri"/>
                <w:color w:val="000000"/>
              </w:rPr>
              <w:t>newborn mortality</w:t>
            </w:r>
            <w:r w:rsidRPr="0040491B">
              <w:rPr>
                <w:rFonts w:ascii="Calibri" w:eastAsia="Times New Roman" w:hAnsi="Calibri" w:cs="Calibri"/>
                <w:color w:val="000000"/>
              </w:rPr>
              <w:t xml:space="preserve">. The use of </w:t>
            </w:r>
            <w:r w:rsidR="009E3F83" w:rsidRPr="0040491B">
              <w:rPr>
                <w:rFonts w:ascii="Calibri" w:eastAsia="Times New Roman" w:hAnsi="Calibri" w:cs="Calibri"/>
                <w:color w:val="000000"/>
              </w:rPr>
              <w:t>at least</w:t>
            </w:r>
            <w:r w:rsidRPr="0040491B">
              <w:rPr>
                <w:rFonts w:ascii="Calibri" w:eastAsia="Times New Roman" w:hAnsi="Calibri" w:cs="Calibri"/>
                <w:color w:val="000000"/>
              </w:rPr>
              <w:t xml:space="preserve"> 3 doses of sulfadoxine-pyrimethamine (SP) for intermittent preventive treatment of malaria (IPTp-SP) is recommended for preventing the consequences of malaria during pregnancy. This indicator shows the proportion of women that received </w:t>
            </w:r>
            <w:r w:rsidR="009E3F83" w:rsidRPr="0040491B">
              <w:rPr>
                <w:rFonts w:ascii="Calibri" w:eastAsia="Times New Roman" w:hAnsi="Calibri" w:cs="Calibri"/>
                <w:color w:val="000000"/>
              </w:rPr>
              <w:t xml:space="preserve">at least </w:t>
            </w:r>
            <w:r w:rsidRPr="0040491B">
              <w:rPr>
                <w:rFonts w:ascii="Calibri" w:eastAsia="Times New Roman" w:hAnsi="Calibri" w:cs="Calibri"/>
                <w:color w:val="000000"/>
              </w:rPr>
              <w:t xml:space="preserve">3 doses of </w:t>
            </w:r>
            <w:r w:rsidR="009E3F83" w:rsidRPr="0040491B">
              <w:rPr>
                <w:rFonts w:ascii="Calibri" w:eastAsia="Times New Roman" w:hAnsi="Calibri" w:cs="Calibri"/>
                <w:color w:val="000000"/>
              </w:rPr>
              <w:t>IPT</w:t>
            </w:r>
            <w:r w:rsidRPr="0040491B">
              <w:rPr>
                <w:rFonts w:ascii="Calibri" w:eastAsia="Times New Roman" w:hAnsi="Calibri" w:cs="Calibri"/>
                <w:color w:val="000000"/>
              </w:rPr>
              <w:t>.</w:t>
            </w:r>
          </w:p>
        </w:tc>
        <w:tc>
          <w:tcPr>
            <w:tcW w:w="900" w:type="dxa"/>
            <w:shd w:val="clear" w:color="auto" w:fill="auto"/>
            <w:vAlign w:val="center"/>
          </w:tcPr>
          <w:p w14:paraId="715B8594" w14:textId="7F9DDAAF"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35</w:t>
            </w:r>
            <w:r w:rsidR="00085AF8" w:rsidRPr="0040491B">
              <w:rPr>
                <w:rFonts w:ascii="Calibri" w:eastAsia="Times New Roman" w:hAnsi="Calibri" w:cs="Calibri"/>
                <w:color w:val="000000"/>
              </w:rPr>
              <w:t>%</w:t>
            </w:r>
          </w:p>
        </w:tc>
        <w:tc>
          <w:tcPr>
            <w:tcW w:w="900" w:type="dxa"/>
            <w:shd w:val="clear" w:color="auto" w:fill="auto"/>
            <w:vAlign w:val="center"/>
          </w:tcPr>
          <w:p w14:paraId="5F2072C1" w14:textId="6B09361A"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54</w:t>
            </w:r>
            <w:r w:rsidR="00085AF8" w:rsidRPr="0040491B">
              <w:rPr>
                <w:rFonts w:ascii="Calibri" w:eastAsia="Times New Roman" w:hAnsi="Calibri" w:cs="Calibri"/>
                <w:color w:val="000000"/>
              </w:rPr>
              <w:t>%</w:t>
            </w:r>
          </w:p>
        </w:tc>
        <w:tc>
          <w:tcPr>
            <w:tcW w:w="990" w:type="dxa"/>
            <w:shd w:val="clear" w:color="auto" w:fill="auto"/>
            <w:vAlign w:val="center"/>
          </w:tcPr>
          <w:p w14:paraId="7ADF36D8"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667A1328" w14:textId="77777777" w:rsidTr="00247530">
        <w:trPr>
          <w:trHeight w:val="1104"/>
        </w:trPr>
        <w:tc>
          <w:tcPr>
            <w:tcW w:w="3330" w:type="dxa"/>
            <w:shd w:val="clear" w:color="auto" w:fill="auto"/>
            <w:vAlign w:val="center"/>
          </w:tcPr>
          <w:p w14:paraId="41D2658B"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Proportion of ANC registrants given ITN</w:t>
            </w:r>
          </w:p>
        </w:tc>
        <w:tc>
          <w:tcPr>
            <w:tcW w:w="7920" w:type="dxa"/>
            <w:shd w:val="clear" w:color="auto" w:fill="auto"/>
            <w:vAlign w:val="center"/>
          </w:tcPr>
          <w:p w14:paraId="3F8E5DC3" w14:textId="17FCA2AA"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 xml:space="preserve">This indicator shows the </w:t>
            </w:r>
            <w:r w:rsidR="009E3F83" w:rsidRPr="0040491B">
              <w:rPr>
                <w:rFonts w:ascii="Calibri" w:eastAsia="Times New Roman" w:hAnsi="Calibri" w:cs="Calibri"/>
                <w:color w:val="000000"/>
              </w:rPr>
              <w:t>percentage</w:t>
            </w:r>
            <w:r w:rsidRPr="0040491B">
              <w:rPr>
                <w:rFonts w:ascii="Calibri" w:eastAsia="Times New Roman" w:hAnsi="Calibri" w:cs="Calibri"/>
                <w:color w:val="000000"/>
              </w:rPr>
              <w:t xml:space="preserve"> of </w:t>
            </w:r>
            <w:r w:rsidR="006D3C26" w:rsidRPr="0040491B">
              <w:rPr>
                <w:rFonts w:ascii="Calibri" w:eastAsia="Times New Roman" w:hAnsi="Calibri" w:cs="Calibri"/>
                <w:color w:val="000000"/>
              </w:rPr>
              <w:t>pregnant women</w:t>
            </w:r>
            <w:r w:rsidRPr="0040491B">
              <w:rPr>
                <w:rFonts w:ascii="Calibri" w:eastAsia="Times New Roman" w:hAnsi="Calibri" w:cs="Calibri"/>
                <w:color w:val="000000"/>
              </w:rPr>
              <w:t xml:space="preserve"> that received insecticide treated nets</w:t>
            </w:r>
            <w:r w:rsidR="006D3C26" w:rsidRPr="0040491B">
              <w:rPr>
                <w:rFonts w:ascii="Calibri" w:eastAsia="Times New Roman" w:hAnsi="Calibri" w:cs="Calibri"/>
                <w:color w:val="000000"/>
              </w:rPr>
              <w:t xml:space="preserve"> during their antenatal care visit. As pregnant women are more likely to have a severe reaction to malaria, all pregnant women should be given a mosquito net during their antenatal care visits.</w:t>
            </w:r>
          </w:p>
        </w:tc>
        <w:tc>
          <w:tcPr>
            <w:tcW w:w="900" w:type="dxa"/>
            <w:shd w:val="clear" w:color="auto" w:fill="auto"/>
            <w:vAlign w:val="center"/>
          </w:tcPr>
          <w:p w14:paraId="53AFDAA1" w14:textId="65DB5F43"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47</w:t>
            </w:r>
            <w:r w:rsidR="00085AF8" w:rsidRPr="0040491B">
              <w:rPr>
                <w:rFonts w:ascii="Calibri" w:eastAsia="Times New Roman" w:hAnsi="Calibri" w:cs="Calibri"/>
                <w:color w:val="000000"/>
              </w:rPr>
              <w:t>%</w:t>
            </w:r>
          </w:p>
        </w:tc>
        <w:tc>
          <w:tcPr>
            <w:tcW w:w="900" w:type="dxa"/>
            <w:shd w:val="clear" w:color="auto" w:fill="auto"/>
            <w:vAlign w:val="center"/>
          </w:tcPr>
          <w:p w14:paraId="1C6335B2" w14:textId="4D04DD86"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72</w:t>
            </w:r>
            <w:r w:rsidR="00085AF8" w:rsidRPr="0040491B">
              <w:rPr>
                <w:rFonts w:ascii="Calibri" w:eastAsia="Times New Roman" w:hAnsi="Calibri" w:cs="Calibri"/>
                <w:color w:val="000000"/>
              </w:rPr>
              <w:t>%</w:t>
            </w:r>
          </w:p>
        </w:tc>
        <w:tc>
          <w:tcPr>
            <w:tcW w:w="990" w:type="dxa"/>
            <w:shd w:val="clear" w:color="auto" w:fill="auto"/>
            <w:vAlign w:val="center"/>
          </w:tcPr>
          <w:p w14:paraId="250FB406"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r w:rsidR="00860972" w:rsidRPr="007959F2" w14:paraId="7060B9FA" w14:textId="77777777" w:rsidTr="00247530">
        <w:trPr>
          <w:trHeight w:val="532"/>
        </w:trPr>
        <w:tc>
          <w:tcPr>
            <w:tcW w:w="3330" w:type="dxa"/>
            <w:shd w:val="clear" w:color="auto" w:fill="auto"/>
            <w:vAlign w:val="center"/>
          </w:tcPr>
          <w:p w14:paraId="743DE295" w14:textId="77777777"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Proportion of children due for measles 2 given ITN</w:t>
            </w:r>
          </w:p>
        </w:tc>
        <w:tc>
          <w:tcPr>
            <w:tcW w:w="7920" w:type="dxa"/>
            <w:shd w:val="clear" w:color="auto" w:fill="auto"/>
            <w:vAlign w:val="center"/>
          </w:tcPr>
          <w:p w14:paraId="052A7468" w14:textId="51F91FE2" w:rsidR="00860972" w:rsidRPr="0040491B" w:rsidRDefault="00860972" w:rsidP="00247530">
            <w:pPr>
              <w:spacing w:after="0" w:line="240" w:lineRule="auto"/>
              <w:rPr>
                <w:rFonts w:ascii="Calibri" w:eastAsia="Times New Roman" w:hAnsi="Calibri" w:cs="Calibri"/>
                <w:color w:val="000000"/>
              </w:rPr>
            </w:pPr>
            <w:r w:rsidRPr="0040491B">
              <w:rPr>
                <w:rFonts w:ascii="Calibri" w:eastAsia="Times New Roman" w:hAnsi="Calibri" w:cs="Calibri"/>
                <w:color w:val="000000"/>
              </w:rPr>
              <w:t>Children get two doses of MMR (measles-mumps-rubella) vaccine, starting with the first dose at 12 through 15 months of age, and the second dose at 4 through 6 years of age. This shows the proportion of children that are given insecticide treated nets when they come to get their second vaccine of measles</w:t>
            </w:r>
            <w:r w:rsidR="006D3C26" w:rsidRPr="0040491B">
              <w:rPr>
                <w:rFonts w:ascii="Calibri" w:eastAsia="Times New Roman" w:hAnsi="Calibri" w:cs="Calibri"/>
                <w:color w:val="000000"/>
              </w:rPr>
              <w:t>.</w:t>
            </w:r>
          </w:p>
        </w:tc>
        <w:tc>
          <w:tcPr>
            <w:tcW w:w="900" w:type="dxa"/>
            <w:shd w:val="clear" w:color="auto" w:fill="auto"/>
            <w:vAlign w:val="center"/>
          </w:tcPr>
          <w:p w14:paraId="48C05A13"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47%</w:t>
            </w:r>
          </w:p>
        </w:tc>
        <w:tc>
          <w:tcPr>
            <w:tcW w:w="900" w:type="dxa"/>
            <w:shd w:val="clear" w:color="auto" w:fill="auto"/>
            <w:vAlign w:val="center"/>
          </w:tcPr>
          <w:p w14:paraId="164C6FC2"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72%</w:t>
            </w:r>
          </w:p>
        </w:tc>
        <w:tc>
          <w:tcPr>
            <w:tcW w:w="990" w:type="dxa"/>
            <w:shd w:val="clear" w:color="auto" w:fill="auto"/>
            <w:vAlign w:val="center"/>
          </w:tcPr>
          <w:p w14:paraId="0D682BB0" w14:textId="77777777" w:rsidR="00860972" w:rsidRPr="0040491B" w:rsidRDefault="00860972" w:rsidP="00247530">
            <w:pPr>
              <w:spacing w:after="0" w:line="240" w:lineRule="auto"/>
              <w:jc w:val="center"/>
              <w:rPr>
                <w:rFonts w:ascii="Calibri" w:eastAsia="Times New Roman" w:hAnsi="Calibri" w:cs="Calibri"/>
                <w:color w:val="000000"/>
              </w:rPr>
            </w:pPr>
            <w:r w:rsidRPr="0040491B">
              <w:rPr>
                <w:rFonts w:ascii="Calibri" w:eastAsia="Times New Roman" w:hAnsi="Calibri" w:cs="Calibri"/>
                <w:color w:val="000000"/>
              </w:rPr>
              <w:t>DHIMS 2</w:t>
            </w:r>
          </w:p>
        </w:tc>
      </w:tr>
    </w:tbl>
    <w:p w14:paraId="5BFE96AD" w14:textId="77777777" w:rsidR="00860972" w:rsidRDefault="00860972" w:rsidP="00860972">
      <w:pPr>
        <w:rPr>
          <w:b/>
          <w:bCs/>
        </w:rPr>
      </w:pPr>
    </w:p>
    <w:p w14:paraId="17013F27" w14:textId="77777777" w:rsidR="006B1F59" w:rsidRDefault="006B1F59" w:rsidP="006B1F59">
      <w:pPr>
        <w:jc w:val="center"/>
        <w:rPr>
          <w:b/>
          <w:bCs/>
        </w:rPr>
      </w:pPr>
    </w:p>
    <w:p w14:paraId="3068A5F0" w14:textId="77777777" w:rsidR="006B1F59" w:rsidRDefault="006B1F59" w:rsidP="006B1F59">
      <w:pPr>
        <w:jc w:val="center"/>
        <w:rPr>
          <w:b/>
          <w:bCs/>
        </w:rPr>
      </w:pPr>
    </w:p>
    <w:p w14:paraId="0C21F549" w14:textId="7A2D4E27" w:rsidR="00327857" w:rsidRDefault="00327857" w:rsidP="00327857">
      <w:pPr>
        <w:jc w:val="center"/>
        <w:rPr>
          <w:b/>
          <w:bCs/>
        </w:rPr>
      </w:pPr>
      <w:r>
        <w:rPr>
          <w:b/>
          <w:bCs/>
        </w:rPr>
        <w:lastRenderedPageBreak/>
        <w:t>REPRODUCTIVE, MATERNAL, NEWBORN, CHILD, AND ADOLESCENT HEALTH (RMNCAH) SCORECARD INDICATORS AND TARGETS</w:t>
      </w: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8202"/>
        <w:gridCol w:w="992"/>
        <w:gridCol w:w="976"/>
        <w:gridCol w:w="990"/>
      </w:tblGrid>
      <w:tr w:rsidR="00FC64A5" w:rsidRPr="007959F2" w14:paraId="5457DE16" w14:textId="77777777" w:rsidTr="00327857">
        <w:trPr>
          <w:trHeight w:val="398"/>
          <w:tblHeader/>
        </w:trPr>
        <w:tc>
          <w:tcPr>
            <w:tcW w:w="2880" w:type="dxa"/>
            <w:shd w:val="clear" w:color="000000" w:fill="D9D9D9"/>
            <w:vAlign w:val="center"/>
            <w:hideMark/>
          </w:tcPr>
          <w:p w14:paraId="34CCCFE4" w14:textId="33861AC2" w:rsidR="00FC64A5" w:rsidRPr="0040491B" w:rsidRDefault="00FC64A5" w:rsidP="00FC64A5">
            <w:pPr>
              <w:spacing w:after="0" w:line="240" w:lineRule="auto"/>
              <w:jc w:val="center"/>
              <w:rPr>
                <w:rFonts w:ascii="Calibri" w:eastAsia="Times New Roman" w:hAnsi="Calibri" w:cs="Calibri"/>
                <w:b/>
                <w:bCs/>
                <w:color w:val="000000"/>
                <w:sz w:val="21"/>
                <w:szCs w:val="21"/>
              </w:rPr>
            </w:pPr>
            <w:r>
              <w:rPr>
                <w:rFonts w:ascii="Calibri" w:eastAsia="Times New Roman" w:hAnsi="Calibri" w:cs="Calibri"/>
                <w:b/>
                <w:bCs/>
                <w:color w:val="000000"/>
              </w:rPr>
              <w:t>RMNCAH</w:t>
            </w:r>
            <w:r w:rsidRPr="0040491B">
              <w:rPr>
                <w:rFonts w:ascii="Calibri" w:eastAsia="Times New Roman" w:hAnsi="Calibri" w:cs="Calibri"/>
                <w:b/>
                <w:bCs/>
                <w:color w:val="000000"/>
              </w:rPr>
              <w:t xml:space="preserve"> Scorecard Indicators</w:t>
            </w:r>
          </w:p>
        </w:tc>
        <w:tc>
          <w:tcPr>
            <w:tcW w:w="8202" w:type="dxa"/>
            <w:shd w:val="clear" w:color="000000" w:fill="D9D9D9"/>
            <w:vAlign w:val="center"/>
            <w:hideMark/>
          </w:tcPr>
          <w:p w14:paraId="30501B32" w14:textId="228A1ED2" w:rsidR="00FC64A5" w:rsidRPr="0040491B" w:rsidRDefault="00FC64A5" w:rsidP="00FC64A5">
            <w:pPr>
              <w:spacing w:after="0" w:line="240" w:lineRule="auto"/>
              <w:jc w:val="center"/>
              <w:rPr>
                <w:rFonts w:ascii="Calibri" w:eastAsia="Times New Roman" w:hAnsi="Calibri" w:cs="Calibri"/>
                <w:b/>
                <w:bCs/>
                <w:color w:val="000000"/>
                <w:sz w:val="21"/>
                <w:szCs w:val="21"/>
              </w:rPr>
            </w:pPr>
            <w:r>
              <w:rPr>
                <w:rFonts w:ascii="Calibri" w:eastAsia="Times New Roman" w:hAnsi="Calibri" w:cs="Calibri"/>
                <w:b/>
                <w:bCs/>
                <w:color w:val="000000"/>
              </w:rPr>
              <w:t>RMNCAH</w:t>
            </w:r>
            <w:r w:rsidRPr="0040491B">
              <w:rPr>
                <w:rFonts w:ascii="Calibri" w:eastAsia="Times New Roman" w:hAnsi="Calibri" w:cs="Calibri"/>
                <w:b/>
                <w:bCs/>
                <w:color w:val="000000"/>
              </w:rPr>
              <w:t xml:space="preserve"> Scorecard Indicator explanations</w:t>
            </w:r>
          </w:p>
        </w:tc>
        <w:tc>
          <w:tcPr>
            <w:tcW w:w="992" w:type="dxa"/>
            <w:shd w:val="clear" w:color="000000" w:fill="FF0000"/>
            <w:vAlign w:val="center"/>
            <w:hideMark/>
          </w:tcPr>
          <w:p w14:paraId="0C301DF1" w14:textId="77777777" w:rsidR="00FC64A5" w:rsidRPr="0040491B" w:rsidRDefault="00FC64A5" w:rsidP="00FC64A5">
            <w:pPr>
              <w:spacing w:after="0" w:line="240" w:lineRule="auto"/>
              <w:jc w:val="center"/>
              <w:rPr>
                <w:rFonts w:ascii="Calibri" w:eastAsia="Times New Roman" w:hAnsi="Calibri" w:cs="Calibri"/>
                <w:b/>
                <w:bCs/>
                <w:color w:val="000000"/>
                <w:sz w:val="21"/>
                <w:szCs w:val="21"/>
              </w:rPr>
            </w:pPr>
            <w:r w:rsidRPr="0040491B">
              <w:rPr>
                <w:rFonts w:ascii="Calibri" w:eastAsia="Times New Roman" w:hAnsi="Calibri" w:cs="Calibri"/>
                <w:b/>
                <w:bCs/>
                <w:color w:val="000000"/>
                <w:sz w:val="21"/>
                <w:szCs w:val="21"/>
              </w:rPr>
              <w:t>Not on track</w:t>
            </w:r>
          </w:p>
        </w:tc>
        <w:tc>
          <w:tcPr>
            <w:tcW w:w="976" w:type="dxa"/>
            <w:shd w:val="clear" w:color="000000" w:fill="92D050"/>
            <w:vAlign w:val="center"/>
            <w:hideMark/>
          </w:tcPr>
          <w:p w14:paraId="2CF952AF" w14:textId="77777777" w:rsidR="00FC64A5" w:rsidRPr="0040491B" w:rsidRDefault="00FC64A5" w:rsidP="00FC64A5">
            <w:pPr>
              <w:spacing w:after="0" w:line="240" w:lineRule="auto"/>
              <w:jc w:val="center"/>
              <w:rPr>
                <w:rFonts w:ascii="Calibri" w:eastAsia="Times New Roman" w:hAnsi="Calibri" w:cs="Calibri"/>
                <w:b/>
                <w:bCs/>
                <w:color w:val="000000"/>
                <w:sz w:val="21"/>
                <w:szCs w:val="21"/>
              </w:rPr>
            </w:pPr>
            <w:r w:rsidRPr="0040491B">
              <w:rPr>
                <w:rFonts w:ascii="Calibri" w:eastAsia="Times New Roman" w:hAnsi="Calibri" w:cs="Calibri"/>
                <w:b/>
                <w:bCs/>
                <w:color w:val="000000"/>
                <w:sz w:val="21"/>
                <w:szCs w:val="21"/>
              </w:rPr>
              <w:t>On track</w:t>
            </w:r>
          </w:p>
        </w:tc>
        <w:tc>
          <w:tcPr>
            <w:tcW w:w="990" w:type="dxa"/>
            <w:shd w:val="clear" w:color="000000" w:fill="E7E6E6"/>
            <w:vAlign w:val="center"/>
            <w:hideMark/>
          </w:tcPr>
          <w:p w14:paraId="73E5DCE3" w14:textId="77777777" w:rsidR="00FC64A5" w:rsidRPr="0040491B" w:rsidRDefault="00FC64A5" w:rsidP="00FC64A5">
            <w:pPr>
              <w:spacing w:after="0" w:line="240" w:lineRule="auto"/>
              <w:jc w:val="center"/>
              <w:rPr>
                <w:rFonts w:ascii="Calibri" w:eastAsia="Times New Roman" w:hAnsi="Calibri" w:cs="Calibri"/>
                <w:b/>
                <w:bCs/>
                <w:color w:val="000000"/>
                <w:sz w:val="21"/>
                <w:szCs w:val="21"/>
              </w:rPr>
            </w:pPr>
            <w:r w:rsidRPr="0040491B">
              <w:rPr>
                <w:rFonts w:ascii="Calibri" w:eastAsia="Times New Roman" w:hAnsi="Calibri" w:cs="Calibri"/>
                <w:b/>
                <w:bCs/>
                <w:color w:val="000000"/>
                <w:sz w:val="21"/>
                <w:szCs w:val="21"/>
              </w:rPr>
              <w:t>Source*</w:t>
            </w:r>
          </w:p>
        </w:tc>
      </w:tr>
      <w:tr w:rsidR="00327857" w:rsidRPr="007959F2" w14:paraId="3517958C" w14:textId="77777777" w:rsidTr="00327857">
        <w:trPr>
          <w:trHeight w:val="17"/>
        </w:trPr>
        <w:tc>
          <w:tcPr>
            <w:tcW w:w="2880" w:type="dxa"/>
            <w:shd w:val="clear" w:color="auto" w:fill="auto"/>
            <w:vAlign w:val="center"/>
          </w:tcPr>
          <w:p w14:paraId="49EFC1F1"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Maternal Mortality Ratio</w:t>
            </w:r>
          </w:p>
        </w:tc>
        <w:tc>
          <w:tcPr>
            <w:tcW w:w="8202" w:type="dxa"/>
            <w:shd w:val="clear" w:color="auto" w:fill="auto"/>
            <w:vAlign w:val="center"/>
          </w:tcPr>
          <w:p w14:paraId="0DF00D20" w14:textId="52746D9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This indicator shows the number of maternal deaths for every 100,000 live births during the year.</w:t>
            </w:r>
          </w:p>
        </w:tc>
        <w:tc>
          <w:tcPr>
            <w:tcW w:w="992" w:type="dxa"/>
            <w:shd w:val="clear" w:color="auto" w:fill="auto"/>
            <w:vAlign w:val="center"/>
          </w:tcPr>
          <w:p w14:paraId="4D343E8B"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350</w:t>
            </w:r>
          </w:p>
        </w:tc>
        <w:tc>
          <w:tcPr>
            <w:tcW w:w="976" w:type="dxa"/>
            <w:shd w:val="clear" w:color="auto" w:fill="auto"/>
            <w:vAlign w:val="center"/>
          </w:tcPr>
          <w:p w14:paraId="685043FE"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195</w:t>
            </w:r>
          </w:p>
        </w:tc>
        <w:tc>
          <w:tcPr>
            <w:tcW w:w="990" w:type="dxa"/>
            <w:shd w:val="clear" w:color="auto" w:fill="auto"/>
            <w:vAlign w:val="center"/>
          </w:tcPr>
          <w:p w14:paraId="6A4D5DE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DHMIS 2</w:t>
            </w:r>
          </w:p>
        </w:tc>
      </w:tr>
      <w:tr w:rsidR="00327857" w:rsidRPr="007959F2" w14:paraId="3461DA42" w14:textId="77777777" w:rsidTr="00327857">
        <w:trPr>
          <w:trHeight w:val="28"/>
        </w:trPr>
        <w:tc>
          <w:tcPr>
            <w:tcW w:w="2880" w:type="dxa"/>
            <w:shd w:val="clear" w:color="auto" w:fill="auto"/>
            <w:vAlign w:val="center"/>
          </w:tcPr>
          <w:p w14:paraId="64D0EBA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Neonatal Mortality Rate</w:t>
            </w:r>
          </w:p>
        </w:tc>
        <w:tc>
          <w:tcPr>
            <w:tcW w:w="8202" w:type="dxa"/>
            <w:shd w:val="clear" w:color="auto" w:fill="auto"/>
            <w:vAlign w:val="center"/>
          </w:tcPr>
          <w:p w14:paraId="3DED770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This indicator shows the proportion of newborn deaths that happen in the first 28 days of life.</w:t>
            </w:r>
          </w:p>
        </w:tc>
        <w:tc>
          <w:tcPr>
            <w:tcW w:w="992" w:type="dxa"/>
            <w:shd w:val="clear" w:color="auto" w:fill="auto"/>
            <w:vAlign w:val="center"/>
          </w:tcPr>
          <w:p w14:paraId="59FC3011"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30</w:t>
            </w:r>
          </w:p>
        </w:tc>
        <w:tc>
          <w:tcPr>
            <w:tcW w:w="976" w:type="dxa"/>
            <w:shd w:val="clear" w:color="auto" w:fill="auto"/>
            <w:vAlign w:val="center"/>
          </w:tcPr>
          <w:p w14:paraId="3ACCE4ED"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20</w:t>
            </w:r>
          </w:p>
        </w:tc>
        <w:tc>
          <w:tcPr>
            <w:tcW w:w="990" w:type="dxa"/>
            <w:shd w:val="clear" w:color="auto" w:fill="auto"/>
            <w:vAlign w:val="center"/>
          </w:tcPr>
          <w:p w14:paraId="61772F63"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DHMIS 2</w:t>
            </w:r>
          </w:p>
        </w:tc>
      </w:tr>
      <w:tr w:rsidR="00327857" w:rsidRPr="007959F2" w14:paraId="110B5EB6" w14:textId="77777777" w:rsidTr="00327857">
        <w:trPr>
          <w:trHeight w:val="145"/>
        </w:trPr>
        <w:tc>
          <w:tcPr>
            <w:tcW w:w="2880" w:type="dxa"/>
            <w:shd w:val="clear" w:color="auto" w:fill="auto"/>
            <w:vAlign w:val="center"/>
          </w:tcPr>
          <w:p w14:paraId="28FEE20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Infant Mortality rate</w:t>
            </w:r>
          </w:p>
        </w:tc>
        <w:tc>
          <w:tcPr>
            <w:tcW w:w="8202" w:type="dxa"/>
            <w:shd w:val="clear" w:color="auto" w:fill="auto"/>
            <w:vAlign w:val="center"/>
          </w:tcPr>
          <w:p w14:paraId="55320E65" w14:textId="5792E58D"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This indicator is defined as the number of infants deaths within the first year of life for every 1,000 live births</w:t>
            </w:r>
            <w:r w:rsidR="00C63E09">
              <w:rPr>
                <w:rFonts w:ascii="Calibri" w:eastAsia="Times New Roman" w:hAnsi="Calibri" w:cs="Calibri"/>
                <w:color w:val="000000"/>
                <w:sz w:val="21"/>
                <w:szCs w:val="21"/>
              </w:rPr>
              <w:t>.</w:t>
            </w:r>
          </w:p>
        </w:tc>
        <w:tc>
          <w:tcPr>
            <w:tcW w:w="992" w:type="dxa"/>
            <w:shd w:val="clear" w:color="auto" w:fill="auto"/>
            <w:vAlign w:val="center"/>
          </w:tcPr>
          <w:p w14:paraId="7C5F0916"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p>
        </w:tc>
        <w:tc>
          <w:tcPr>
            <w:tcW w:w="976" w:type="dxa"/>
            <w:shd w:val="clear" w:color="auto" w:fill="auto"/>
            <w:vAlign w:val="center"/>
          </w:tcPr>
          <w:p w14:paraId="64EC8D5F"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30</w:t>
            </w:r>
          </w:p>
        </w:tc>
        <w:tc>
          <w:tcPr>
            <w:tcW w:w="990" w:type="dxa"/>
            <w:shd w:val="clear" w:color="auto" w:fill="auto"/>
            <w:vAlign w:val="center"/>
          </w:tcPr>
          <w:p w14:paraId="61F8636E"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DHMIS 2</w:t>
            </w:r>
          </w:p>
        </w:tc>
      </w:tr>
      <w:tr w:rsidR="00327857" w:rsidRPr="007959F2" w14:paraId="2F3A3CFF" w14:textId="77777777" w:rsidTr="00327857">
        <w:trPr>
          <w:trHeight w:val="17"/>
        </w:trPr>
        <w:tc>
          <w:tcPr>
            <w:tcW w:w="2880" w:type="dxa"/>
            <w:shd w:val="clear" w:color="auto" w:fill="auto"/>
            <w:vAlign w:val="center"/>
          </w:tcPr>
          <w:p w14:paraId="7C3D273B"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Under 5s Mortality rate</w:t>
            </w:r>
          </w:p>
        </w:tc>
        <w:tc>
          <w:tcPr>
            <w:tcW w:w="8202" w:type="dxa"/>
            <w:shd w:val="clear" w:color="auto" w:fill="auto"/>
            <w:vAlign w:val="center"/>
          </w:tcPr>
          <w:p w14:paraId="51170EB3" w14:textId="397D354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is defined as the number of deaths </w:t>
            </w:r>
            <w:r w:rsidR="0090706B" w:rsidRPr="0040491B">
              <w:rPr>
                <w:rFonts w:ascii="Calibri" w:eastAsia="Times New Roman" w:hAnsi="Calibri" w:cs="Calibri"/>
                <w:color w:val="000000"/>
                <w:sz w:val="21"/>
                <w:szCs w:val="21"/>
              </w:rPr>
              <w:t>among</w:t>
            </w:r>
            <w:r w:rsidRPr="0040491B">
              <w:rPr>
                <w:rFonts w:ascii="Calibri" w:eastAsia="Times New Roman" w:hAnsi="Calibri" w:cs="Calibri"/>
                <w:color w:val="000000"/>
                <w:sz w:val="21"/>
                <w:szCs w:val="21"/>
              </w:rPr>
              <w:t xml:space="preserve"> children under five (5) years of life for every 1,000 live births</w:t>
            </w:r>
            <w:r w:rsidR="00C63E09">
              <w:rPr>
                <w:rFonts w:ascii="Calibri" w:eastAsia="Times New Roman" w:hAnsi="Calibri" w:cs="Calibri"/>
                <w:color w:val="000000"/>
                <w:sz w:val="21"/>
                <w:szCs w:val="21"/>
              </w:rPr>
              <w:t>.</w:t>
            </w:r>
          </w:p>
        </w:tc>
        <w:tc>
          <w:tcPr>
            <w:tcW w:w="992" w:type="dxa"/>
            <w:shd w:val="clear" w:color="auto" w:fill="auto"/>
            <w:vAlign w:val="center"/>
          </w:tcPr>
          <w:p w14:paraId="7C9BC410"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p>
        </w:tc>
        <w:tc>
          <w:tcPr>
            <w:tcW w:w="976" w:type="dxa"/>
            <w:shd w:val="clear" w:color="auto" w:fill="auto"/>
            <w:vAlign w:val="center"/>
          </w:tcPr>
          <w:p w14:paraId="7EBD8E3F"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p>
        </w:tc>
        <w:tc>
          <w:tcPr>
            <w:tcW w:w="990" w:type="dxa"/>
            <w:shd w:val="clear" w:color="auto" w:fill="auto"/>
            <w:vAlign w:val="center"/>
          </w:tcPr>
          <w:p w14:paraId="49071194"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DHMIS 2</w:t>
            </w:r>
          </w:p>
        </w:tc>
      </w:tr>
      <w:tr w:rsidR="00327857" w:rsidRPr="007959F2" w14:paraId="44DB2CAE" w14:textId="77777777" w:rsidTr="00327857">
        <w:trPr>
          <w:trHeight w:val="83"/>
        </w:trPr>
        <w:tc>
          <w:tcPr>
            <w:tcW w:w="2880" w:type="dxa"/>
            <w:shd w:val="clear" w:color="auto" w:fill="auto"/>
            <w:vAlign w:val="center"/>
          </w:tcPr>
          <w:p w14:paraId="6842E17E"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CPR</w:t>
            </w:r>
          </w:p>
        </w:tc>
        <w:tc>
          <w:tcPr>
            <w:tcW w:w="8202" w:type="dxa"/>
            <w:shd w:val="clear" w:color="auto" w:fill="auto"/>
            <w:vAlign w:val="center"/>
          </w:tcPr>
          <w:p w14:paraId="68D19D53" w14:textId="4F5DABC1"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Contraceptive prevalence is the percentage of women who are currently using, or whose partner is currently using, at least one method of contraception, regardless of the method used. This indicator shows the </w:t>
            </w:r>
            <w:r w:rsidR="00C63E09">
              <w:rPr>
                <w:rFonts w:ascii="Calibri" w:eastAsia="Times New Roman" w:hAnsi="Calibri" w:cs="Calibri"/>
                <w:color w:val="000000"/>
                <w:sz w:val="21"/>
                <w:szCs w:val="21"/>
              </w:rPr>
              <w:t>proportion</w:t>
            </w:r>
            <w:r w:rsidRPr="0040491B">
              <w:rPr>
                <w:rFonts w:ascii="Calibri" w:eastAsia="Times New Roman" w:hAnsi="Calibri" w:cs="Calibri"/>
                <w:color w:val="000000"/>
                <w:sz w:val="21"/>
                <w:szCs w:val="21"/>
              </w:rPr>
              <w:t xml:space="preserve"> of women in fertile age using modern methods of contraception</w:t>
            </w:r>
            <w:r w:rsidR="00C63E09">
              <w:rPr>
                <w:rFonts w:ascii="Calibri" w:eastAsia="Times New Roman" w:hAnsi="Calibri" w:cs="Calibri"/>
                <w:color w:val="000000"/>
                <w:sz w:val="21"/>
                <w:szCs w:val="21"/>
              </w:rPr>
              <w:t xml:space="preserve"> at the time of the survey.</w:t>
            </w:r>
          </w:p>
        </w:tc>
        <w:tc>
          <w:tcPr>
            <w:tcW w:w="992" w:type="dxa"/>
            <w:shd w:val="clear" w:color="auto" w:fill="auto"/>
            <w:vAlign w:val="center"/>
          </w:tcPr>
          <w:p w14:paraId="4C8D7156" w14:textId="1CF855BE" w:rsidR="00327857" w:rsidRPr="0040491B" w:rsidRDefault="006D3C26"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25</w:t>
            </w:r>
            <w:r w:rsidR="00C63E09" w:rsidRPr="0040491B">
              <w:rPr>
                <w:rFonts w:ascii="Calibri" w:eastAsia="Times New Roman" w:hAnsi="Calibri" w:cs="Calibri"/>
                <w:color w:val="000000"/>
              </w:rPr>
              <w:t>%</w:t>
            </w:r>
          </w:p>
        </w:tc>
        <w:tc>
          <w:tcPr>
            <w:tcW w:w="976" w:type="dxa"/>
            <w:shd w:val="clear" w:color="auto" w:fill="auto"/>
            <w:vAlign w:val="center"/>
          </w:tcPr>
          <w:p w14:paraId="6941D791" w14:textId="7DFE2612" w:rsidR="00327857" w:rsidRPr="0040491B" w:rsidRDefault="006D3C26"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30</w:t>
            </w:r>
            <w:r w:rsidR="00C63E09" w:rsidRPr="0040491B">
              <w:rPr>
                <w:rFonts w:ascii="Calibri" w:eastAsia="Times New Roman" w:hAnsi="Calibri" w:cs="Calibri"/>
                <w:color w:val="000000"/>
              </w:rPr>
              <w:t>%</w:t>
            </w:r>
          </w:p>
        </w:tc>
        <w:tc>
          <w:tcPr>
            <w:tcW w:w="990" w:type="dxa"/>
            <w:shd w:val="clear" w:color="auto" w:fill="auto"/>
            <w:vAlign w:val="center"/>
          </w:tcPr>
          <w:p w14:paraId="1DF7C206"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DHS</w:t>
            </w:r>
          </w:p>
        </w:tc>
      </w:tr>
      <w:tr w:rsidR="00327857" w:rsidRPr="007959F2" w14:paraId="6D17FB05" w14:textId="77777777" w:rsidTr="00327857">
        <w:trPr>
          <w:trHeight w:val="17"/>
        </w:trPr>
        <w:tc>
          <w:tcPr>
            <w:tcW w:w="2880" w:type="dxa"/>
            <w:shd w:val="clear" w:color="auto" w:fill="auto"/>
            <w:vAlign w:val="center"/>
          </w:tcPr>
          <w:p w14:paraId="274DFA83"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Total CYP</w:t>
            </w:r>
          </w:p>
        </w:tc>
        <w:tc>
          <w:tcPr>
            <w:tcW w:w="8202" w:type="dxa"/>
            <w:shd w:val="clear" w:color="auto" w:fill="auto"/>
            <w:vAlign w:val="center"/>
          </w:tcPr>
          <w:p w14:paraId="75902B42" w14:textId="2235C9D5"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Estimated protection provided by contraception methods during the year based on the volume of contraceptives sold.</w:t>
            </w:r>
          </w:p>
        </w:tc>
        <w:tc>
          <w:tcPr>
            <w:tcW w:w="992" w:type="dxa"/>
            <w:shd w:val="clear" w:color="auto" w:fill="auto"/>
            <w:vAlign w:val="center"/>
          </w:tcPr>
          <w:p w14:paraId="36D8819B" w14:textId="39FDE09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w:t>
            </w:r>
            <w:r w:rsidR="0009637F" w:rsidRPr="0040491B">
              <w:rPr>
                <w:rFonts w:ascii="Calibri" w:eastAsia="Times New Roman" w:hAnsi="Calibri" w:cs="Calibri"/>
                <w:color w:val="000000"/>
                <w:sz w:val="21"/>
                <w:szCs w:val="21"/>
              </w:rPr>
              <w:t>.5 million</w:t>
            </w:r>
          </w:p>
        </w:tc>
        <w:tc>
          <w:tcPr>
            <w:tcW w:w="976" w:type="dxa"/>
            <w:shd w:val="clear" w:color="auto" w:fill="auto"/>
            <w:vAlign w:val="center"/>
          </w:tcPr>
          <w:p w14:paraId="2AF0F040" w14:textId="3B04F630"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2</w:t>
            </w:r>
            <w:r w:rsidR="0009637F" w:rsidRPr="0040491B">
              <w:rPr>
                <w:rFonts w:ascii="Calibri" w:eastAsia="Times New Roman" w:hAnsi="Calibri" w:cs="Calibri"/>
                <w:color w:val="000000"/>
                <w:sz w:val="21"/>
                <w:szCs w:val="21"/>
              </w:rPr>
              <w:t xml:space="preserve"> million</w:t>
            </w:r>
          </w:p>
        </w:tc>
        <w:tc>
          <w:tcPr>
            <w:tcW w:w="990" w:type="dxa"/>
            <w:shd w:val="clear" w:color="auto" w:fill="auto"/>
            <w:vAlign w:val="center"/>
          </w:tcPr>
          <w:p w14:paraId="783D9206"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DHS</w:t>
            </w:r>
          </w:p>
        </w:tc>
      </w:tr>
      <w:tr w:rsidR="00327857" w:rsidRPr="007959F2" w14:paraId="55ECD206" w14:textId="77777777" w:rsidTr="00327857">
        <w:trPr>
          <w:trHeight w:val="19"/>
        </w:trPr>
        <w:tc>
          <w:tcPr>
            <w:tcW w:w="2880" w:type="dxa"/>
            <w:shd w:val="clear" w:color="auto" w:fill="auto"/>
            <w:vAlign w:val="center"/>
          </w:tcPr>
          <w:p w14:paraId="4C05DEFC"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KMC initiation for low-birth-weight babies</w:t>
            </w:r>
          </w:p>
        </w:tc>
        <w:tc>
          <w:tcPr>
            <w:tcW w:w="8202" w:type="dxa"/>
            <w:shd w:val="clear" w:color="auto" w:fill="auto"/>
            <w:vAlign w:val="center"/>
          </w:tcPr>
          <w:p w14:paraId="1848403E"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Proportion of babies weighing less than 2.5kg who were admitted to the newborn care unit and initiated on Kangaroo mother care. Kangaroo mother care is a method of care of preterm infants. The method involves infants being carried, usually by the mother, with skin-to-skin contact.</w:t>
            </w:r>
          </w:p>
        </w:tc>
        <w:tc>
          <w:tcPr>
            <w:tcW w:w="992" w:type="dxa"/>
            <w:shd w:val="clear" w:color="auto" w:fill="auto"/>
            <w:vAlign w:val="center"/>
          </w:tcPr>
          <w:p w14:paraId="26D54412" w14:textId="158D0D91" w:rsidR="00327857" w:rsidRPr="0040491B" w:rsidRDefault="006D3C26"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60</w:t>
            </w:r>
            <w:r w:rsidR="00C63E09" w:rsidRPr="0040491B">
              <w:rPr>
                <w:rFonts w:ascii="Calibri" w:eastAsia="Times New Roman" w:hAnsi="Calibri" w:cs="Calibri"/>
                <w:color w:val="000000"/>
              </w:rPr>
              <w:t>%</w:t>
            </w:r>
          </w:p>
        </w:tc>
        <w:tc>
          <w:tcPr>
            <w:tcW w:w="976" w:type="dxa"/>
            <w:shd w:val="clear" w:color="auto" w:fill="auto"/>
            <w:vAlign w:val="center"/>
          </w:tcPr>
          <w:p w14:paraId="5EA12D32" w14:textId="5F4E3D8E" w:rsidR="00327857" w:rsidRPr="0040491B" w:rsidRDefault="006D3C26"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90" w:type="dxa"/>
            <w:shd w:val="clear" w:color="auto" w:fill="auto"/>
            <w:vAlign w:val="center"/>
          </w:tcPr>
          <w:p w14:paraId="684FBC04"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Survey</w:t>
            </w:r>
          </w:p>
        </w:tc>
      </w:tr>
      <w:tr w:rsidR="00327857" w:rsidRPr="007959F2" w14:paraId="352C0747" w14:textId="77777777" w:rsidTr="00327857">
        <w:trPr>
          <w:trHeight w:val="17"/>
        </w:trPr>
        <w:tc>
          <w:tcPr>
            <w:tcW w:w="2880" w:type="dxa"/>
            <w:shd w:val="clear" w:color="auto" w:fill="auto"/>
            <w:vAlign w:val="center"/>
          </w:tcPr>
          <w:p w14:paraId="79421195"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Adolescent Birth Rate</w:t>
            </w:r>
          </w:p>
        </w:tc>
        <w:tc>
          <w:tcPr>
            <w:tcW w:w="8202" w:type="dxa"/>
            <w:shd w:val="clear" w:color="auto" w:fill="auto"/>
            <w:vAlign w:val="center"/>
          </w:tcPr>
          <w:p w14:paraId="76A9866C" w14:textId="1371C395"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indicators shows the </w:t>
            </w:r>
            <w:r w:rsidR="0090706B" w:rsidRPr="0040491B">
              <w:rPr>
                <w:rFonts w:ascii="Calibri" w:eastAsia="Times New Roman" w:hAnsi="Calibri" w:cs="Calibri"/>
                <w:color w:val="000000"/>
                <w:sz w:val="21"/>
                <w:szCs w:val="21"/>
              </w:rPr>
              <w:t>proportion</w:t>
            </w:r>
            <w:r w:rsidRPr="0040491B">
              <w:rPr>
                <w:rFonts w:ascii="Calibri" w:eastAsia="Times New Roman" w:hAnsi="Calibri" w:cs="Calibri"/>
                <w:color w:val="000000"/>
                <w:sz w:val="21"/>
                <w:szCs w:val="21"/>
              </w:rPr>
              <w:t xml:space="preserve"> of </w:t>
            </w:r>
            <w:r w:rsidR="0090706B" w:rsidRPr="0040491B">
              <w:rPr>
                <w:rFonts w:ascii="Calibri" w:eastAsia="Times New Roman" w:hAnsi="Calibri" w:cs="Calibri"/>
                <w:color w:val="000000"/>
                <w:sz w:val="21"/>
                <w:szCs w:val="21"/>
              </w:rPr>
              <w:t>a</w:t>
            </w:r>
            <w:r w:rsidRPr="0040491B">
              <w:rPr>
                <w:rFonts w:ascii="Calibri" w:eastAsia="Times New Roman" w:hAnsi="Calibri" w:cs="Calibri"/>
                <w:color w:val="000000"/>
                <w:sz w:val="21"/>
                <w:szCs w:val="21"/>
              </w:rPr>
              <w:t>dolescents who</w:t>
            </w:r>
            <w:r w:rsidR="00A57566" w:rsidRPr="0040491B">
              <w:rPr>
                <w:rFonts w:ascii="Calibri" w:eastAsia="Times New Roman" w:hAnsi="Calibri" w:cs="Calibri"/>
                <w:color w:val="000000"/>
                <w:sz w:val="21"/>
                <w:szCs w:val="21"/>
              </w:rPr>
              <w:t xml:space="preserve"> become pregnant</w:t>
            </w:r>
            <w:r w:rsidR="00C63E09">
              <w:rPr>
                <w:rFonts w:ascii="Calibri" w:eastAsia="Times New Roman" w:hAnsi="Calibri" w:cs="Calibri"/>
                <w:color w:val="000000"/>
                <w:sz w:val="21"/>
                <w:szCs w:val="21"/>
              </w:rPr>
              <w:t>.</w:t>
            </w:r>
          </w:p>
        </w:tc>
        <w:tc>
          <w:tcPr>
            <w:tcW w:w="992" w:type="dxa"/>
            <w:shd w:val="clear" w:color="auto" w:fill="auto"/>
            <w:vAlign w:val="center"/>
          </w:tcPr>
          <w:p w14:paraId="6096E2D4" w14:textId="226FC2CE"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12</w:t>
            </w:r>
            <w:r w:rsidR="00C63E09" w:rsidRPr="0040491B">
              <w:rPr>
                <w:rFonts w:ascii="Calibri" w:eastAsia="Times New Roman" w:hAnsi="Calibri" w:cs="Calibri"/>
                <w:color w:val="000000"/>
              </w:rPr>
              <w:t>%</w:t>
            </w:r>
          </w:p>
        </w:tc>
        <w:tc>
          <w:tcPr>
            <w:tcW w:w="976" w:type="dxa"/>
            <w:shd w:val="clear" w:color="auto" w:fill="auto"/>
            <w:vAlign w:val="center"/>
          </w:tcPr>
          <w:p w14:paraId="1788DA20" w14:textId="579C4E2C"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10</w:t>
            </w:r>
            <w:r w:rsidR="00C63E09" w:rsidRPr="0040491B">
              <w:rPr>
                <w:rFonts w:ascii="Calibri" w:eastAsia="Times New Roman" w:hAnsi="Calibri" w:cs="Calibri"/>
                <w:color w:val="000000"/>
              </w:rPr>
              <w:t>%</w:t>
            </w:r>
          </w:p>
        </w:tc>
        <w:tc>
          <w:tcPr>
            <w:tcW w:w="990" w:type="dxa"/>
            <w:shd w:val="clear" w:color="auto" w:fill="auto"/>
            <w:vAlign w:val="center"/>
          </w:tcPr>
          <w:p w14:paraId="7824C1CF"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Survey</w:t>
            </w:r>
          </w:p>
        </w:tc>
      </w:tr>
      <w:tr w:rsidR="00327857" w:rsidRPr="007959F2" w14:paraId="69A79F4B" w14:textId="77777777" w:rsidTr="00327857">
        <w:trPr>
          <w:trHeight w:val="17"/>
        </w:trPr>
        <w:tc>
          <w:tcPr>
            <w:tcW w:w="2880" w:type="dxa"/>
            <w:shd w:val="clear" w:color="auto" w:fill="auto"/>
            <w:vAlign w:val="center"/>
          </w:tcPr>
          <w:p w14:paraId="752009FA"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Acceptor Rate</w:t>
            </w:r>
          </w:p>
        </w:tc>
        <w:tc>
          <w:tcPr>
            <w:tcW w:w="8202" w:type="dxa"/>
            <w:shd w:val="clear" w:color="auto" w:fill="auto"/>
            <w:vAlign w:val="center"/>
          </w:tcPr>
          <w:p w14:paraId="692BBE31" w14:textId="0E68D5FE" w:rsidR="00327857" w:rsidRPr="0040491B" w:rsidRDefault="00A57566"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Proportion </w:t>
            </w:r>
            <w:r w:rsidR="00327857" w:rsidRPr="0040491B">
              <w:rPr>
                <w:rFonts w:ascii="Calibri" w:eastAsia="Times New Roman" w:hAnsi="Calibri" w:cs="Calibri"/>
                <w:color w:val="000000"/>
                <w:sz w:val="21"/>
                <w:szCs w:val="21"/>
              </w:rPr>
              <w:t xml:space="preserve">of family planning acceptors </w:t>
            </w:r>
            <w:r w:rsidRPr="0040491B">
              <w:rPr>
                <w:rFonts w:ascii="Calibri" w:eastAsia="Times New Roman" w:hAnsi="Calibri" w:cs="Calibri"/>
                <w:color w:val="000000"/>
                <w:sz w:val="21"/>
                <w:szCs w:val="21"/>
              </w:rPr>
              <w:t>out of the total number of women in reproductive age</w:t>
            </w:r>
            <w:r w:rsidR="00C63E09">
              <w:rPr>
                <w:rFonts w:ascii="Calibri" w:eastAsia="Times New Roman" w:hAnsi="Calibri" w:cs="Calibri"/>
                <w:color w:val="000000"/>
                <w:sz w:val="21"/>
                <w:szCs w:val="21"/>
              </w:rPr>
              <w:t>.</w:t>
            </w:r>
          </w:p>
        </w:tc>
        <w:tc>
          <w:tcPr>
            <w:tcW w:w="992" w:type="dxa"/>
            <w:shd w:val="clear" w:color="auto" w:fill="auto"/>
            <w:vAlign w:val="center"/>
          </w:tcPr>
          <w:p w14:paraId="4E2C601A" w14:textId="349123F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20</w:t>
            </w:r>
            <w:r w:rsidR="00C63E09" w:rsidRPr="0040491B">
              <w:rPr>
                <w:rFonts w:ascii="Calibri" w:eastAsia="Times New Roman" w:hAnsi="Calibri" w:cs="Calibri"/>
                <w:color w:val="000000"/>
              </w:rPr>
              <w:t>%</w:t>
            </w:r>
          </w:p>
        </w:tc>
        <w:tc>
          <w:tcPr>
            <w:tcW w:w="976" w:type="dxa"/>
            <w:shd w:val="clear" w:color="auto" w:fill="auto"/>
            <w:vAlign w:val="center"/>
          </w:tcPr>
          <w:p w14:paraId="176F9A6B" w14:textId="3F1E81DE"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40</w:t>
            </w:r>
            <w:r w:rsidR="00C63E09" w:rsidRPr="0040491B">
              <w:rPr>
                <w:rFonts w:ascii="Calibri" w:eastAsia="Times New Roman" w:hAnsi="Calibri" w:cs="Calibri"/>
                <w:color w:val="000000"/>
              </w:rPr>
              <w:t>%</w:t>
            </w:r>
          </w:p>
        </w:tc>
        <w:tc>
          <w:tcPr>
            <w:tcW w:w="990" w:type="dxa"/>
            <w:shd w:val="clear" w:color="auto" w:fill="auto"/>
            <w:vAlign w:val="center"/>
          </w:tcPr>
          <w:p w14:paraId="2F83AD99"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616E3079" w14:textId="77777777" w:rsidTr="00327857">
        <w:trPr>
          <w:trHeight w:val="17"/>
        </w:trPr>
        <w:tc>
          <w:tcPr>
            <w:tcW w:w="2880" w:type="dxa"/>
            <w:shd w:val="clear" w:color="auto" w:fill="auto"/>
            <w:vAlign w:val="center"/>
          </w:tcPr>
          <w:p w14:paraId="5E9702D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Tetanus Diptheria coverage</w:t>
            </w:r>
          </w:p>
        </w:tc>
        <w:tc>
          <w:tcPr>
            <w:tcW w:w="8202" w:type="dxa"/>
            <w:shd w:val="clear" w:color="auto" w:fill="auto"/>
            <w:vAlign w:val="center"/>
          </w:tcPr>
          <w:p w14:paraId="6255094F" w14:textId="35EEF72D"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measures the percentage of pregnant women </w:t>
            </w:r>
            <w:r w:rsidR="00A57566" w:rsidRPr="0040491B">
              <w:rPr>
                <w:rFonts w:ascii="Calibri" w:eastAsia="Times New Roman" w:hAnsi="Calibri" w:cs="Calibri"/>
                <w:color w:val="000000"/>
                <w:sz w:val="21"/>
                <w:szCs w:val="21"/>
              </w:rPr>
              <w:t>that have received</w:t>
            </w:r>
            <w:r w:rsidRPr="0040491B">
              <w:rPr>
                <w:rFonts w:ascii="Calibri" w:eastAsia="Times New Roman" w:hAnsi="Calibri" w:cs="Calibri"/>
                <w:color w:val="000000"/>
                <w:sz w:val="21"/>
                <w:szCs w:val="21"/>
              </w:rPr>
              <w:t xml:space="preserve"> 2 Tetanus Diphtheria immunizations during the year.</w:t>
            </w:r>
          </w:p>
        </w:tc>
        <w:tc>
          <w:tcPr>
            <w:tcW w:w="992" w:type="dxa"/>
            <w:shd w:val="clear" w:color="auto" w:fill="auto"/>
            <w:vAlign w:val="center"/>
          </w:tcPr>
          <w:p w14:paraId="73530AAA" w14:textId="26C3F93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60</w:t>
            </w:r>
            <w:r w:rsidR="00C63E09" w:rsidRPr="0040491B">
              <w:rPr>
                <w:rFonts w:ascii="Calibri" w:eastAsia="Times New Roman" w:hAnsi="Calibri" w:cs="Calibri"/>
                <w:color w:val="000000"/>
              </w:rPr>
              <w:t>%</w:t>
            </w:r>
          </w:p>
        </w:tc>
        <w:tc>
          <w:tcPr>
            <w:tcW w:w="976" w:type="dxa"/>
            <w:shd w:val="clear" w:color="auto" w:fill="auto"/>
            <w:vAlign w:val="center"/>
          </w:tcPr>
          <w:p w14:paraId="53CD1C55" w14:textId="1068FD24"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90" w:type="dxa"/>
            <w:shd w:val="clear" w:color="auto" w:fill="auto"/>
            <w:vAlign w:val="center"/>
          </w:tcPr>
          <w:p w14:paraId="7EC4DD64"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3EC3ED03" w14:textId="77777777" w:rsidTr="00327857">
        <w:trPr>
          <w:trHeight w:val="17"/>
        </w:trPr>
        <w:tc>
          <w:tcPr>
            <w:tcW w:w="2880" w:type="dxa"/>
            <w:shd w:val="clear" w:color="auto" w:fill="auto"/>
            <w:vAlign w:val="center"/>
          </w:tcPr>
          <w:p w14:paraId="5B468891"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adolescents (10–19 yrs) ANC registrants</w:t>
            </w:r>
          </w:p>
        </w:tc>
        <w:tc>
          <w:tcPr>
            <w:tcW w:w="8202" w:type="dxa"/>
            <w:shd w:val="clear" w:color="auto" w:fill="auto"/>
            <w:vAlign w:val="center"/>
          </w:tcPr>
          <w:p w14:paraId="3BF2111F" w14:textId="644766B8"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shows the proportion of pregnant women who are adolescent (10-19 years) attending </w:t>
            </w:r>
            <w:r w:rsidR="00A57566" w:rsidRPr="0040491B">
              <w:rPr>
                <w:rFonts w:ascii="Calibri" w:eastAsia="Times New Roman" w:hAnsi="Calibri" w:cs="Calibri"/>
                <w:color w:val="000000"/>
                <w:sz w:val="21"/>
                <w:szCs w:val="21"/>
              </w:rPr>
              <w:t>a</w:t>
            </w:r>
            <w:r w:rsidRPr="0040491B">
              <w:rPr>
                <w:rFonts w:ascii="Calibri" w:eastAsia="Times New Roman" w:hAnsi="Calibri" w:cs="Calibri"/>
                <w:color w:val="000000"/>
                <w:sz w:val="21"/>
                <w:szCs w:val="21"/>
              </w:rPr>
              <w:t>ntenatal care (ANC) compared to total Antenatal cares registrants for a specific period</w:t>
            </w:r>
            <w:r w:rsidR="00A57566" w:rsidRPr="0040491B">
              <w:rPr>
                <w:rFonts w:ascii="Calibri" w:eastAsia="Times New Roman" w:hAnsi="Calibri" w:cs="Calibri"/>
                <w:color w:val="000000"/>
                <w:sz w:val="21"/>
                <w:szCs w:val="21"/>
              </w:rPr>
              <w:t>. Adolescent women are more at-risk during delivery.</w:t>
            </w:r>
          </w:p>
        </w:tc>
        <w:tc>
          <w:tcPr>
            <w:tcW w:w="992" w:type="dxa"/>
            <w:shd w:val="clear" w:color="auto" w:fill="auto"/>
            <w:vAlign w:val="center"/>
          </w:tcPr>
          <w:p w14:paraId="5087A20F" w14:textId="473D649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13</w:t>
            </w:r>
            <w:r w:rsidR="00C63E09" w:rsidRPr="0040491B">
              <w:rPr>
                <w:rFonts w:ascii="Calibri" w:eastAsia="Times New Roman" w:hAnsi="Calibri" w:cs="Calibri"/>
                <w:color w:val="000000"/>
              </w:rPr>
              <w:t>%</w:t>
            </w:r>
          </w:p>
        </w:tc>
        <w:tc>
          <w:tcPr>
            <w:tcW w:w="976" w:type="dxa"/>
            <w:shd w:val="clear" w:color="auto" w:fill="auto"/>
            <w:vAlign w:val="center"/>
          </w:tcPr>
          <w:p w14:paraId="7E610471" w14:textId="5388756F"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10</w:t>
            </w:r>
            <w:r w:rsidR="00C63E09" w:rsidRPr="0040491B">
              <w:rPr>
                <w:rFonts w:ascii="Calibri" w:eastAsia="Times New Roman" w:hAnsi="Calibri" w:cs="Calibri"/>
                <w:color w:val="000000"/>
              </w:rPr>
              <w:t>%</w:t>
            </w:r>
          </w:p>
        </w:tc>
        <w:tc>
          <w:tcPr>
            <w:tcW w:w="990" w:type="dxa"/>
            <w:shd w:val="clear" w:color="auto" w:fill="auto"/>
            <w:vAlign w:val="center"/>
          </w:tcPr>
          <w:p w14:paraId="6AF471F0"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563728DF" w14:textId="77777777" w:rsidTr="00327857">
        <w:trPr>
          <w:trHeight w:val="676"/>
        </w:trPr>
        <w:tc>
          <w:tcPr>
            <w:tcW w:w="2880" w:type="dxa"/>
            <w:shd w:val="clear" w:color="auto" w:fill="auto"/>
            <w:vAlign w:val="center"/>
          </w:tcPr>
          <w:p w14:paraId="7D686A6C"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of pregnant women registering during their first trimester</w:t>
            </w:r>
          </w:p>
        </w:tc>
        <w:tc>
          <w:tcPr>
            <w:tcW w:w="8202" w:type="dxa"/>
            <w:shd w:val="clear" w:color="auto" w:fill="auto"/>
            <w:vAlign w:val="center"/>
          </w:tcPr>
          <w:p w14:paraId="29C7A560" w14:textId="00444132"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shows the percentage of pregnant women that register for </w:t>
            </w:r>
            <w:r w:rsidR="00A57566" w:rsidRPr="0040491B">
              <w:rPr>
                <w:rFonts w:ascii="Calibri" w:eastAsia="Times New Roman" w:hAnsi="Calibri" w:cs="Calibri"/>
                <w:color w:val="000000"/>
                <w:sz w:val="21"/>
                <w:szCs w:val="21"/>
              </w:rPr>
              <w:t>a</w:t>
            </w:r>
            <w:r w:rsidRPr="0040491B">
              <w:rPr>
                <w:rFonts w:ascii="Calibri" w:eastAsia="Times New Roman" w:hAnsi="Calibri" w:cs="Calibri"/>
                <w:color w:val="000000"/>
                <w:sz w:val="21"/>
                <w:szCs w:val="21"/>
              </w:rPr>
              <w:t>ntenatal during the first 12 weeks.</w:t>
            </w:r>
            <w:r w:rsidR="00A57566" w:rsidRPr="0040491B">
              <w:rPr>
                <w:rFonts w:ascii="Calibri" w:eastAsia="Times New Roman" w:hAnsi="Calibri" w:cs="Calibri"/>
                <w:color w:val="000000"/>
                <w:sz w:val="21"/>
                <w:szCs w:val="21"/>
              </w:rPr>
              <w:t xml:space="preserve"> When pregnant women register early, potential problems can be detected and addressed early. Coming during the first 12 weeks also allows for more total number of visits. WHO recommends pregnant women </w:t>
            </w:r>
            <w:r w:rsidR="00F56FED" w:rsidRPr="0040491B">
              <w:rPr>
                <w:rFonts w:ascii="Calibri" w:eastAsia="Times New Roman" w:hAnsi="Calibri" w:cs="Calibri"/>
                <w:color w:val="000000"/>
                <w:sz w:val="21"/>
                <w:szCs w:val="21"/>
              </w:rPr>
              <w:t>attend</w:t>
            </w:r>
            <w:r w:rsidR="00A57566" w:rsidRPr="0040491B">
              <w:rPr>
                <w:rFonts w:ascii="Calibri" w:eastAsia="Times New Roman" w:hAnsi="Calibri" w:cs="Calibri"/>
                <w:color w:val="000000"/>
                <w:sz w:val="21"/>
                <w:szCs w:val="21"/>
              </w:rPr>
              <w:t xml:space="preserve"> antenatal care at least 8 times during </w:t>
            </w:r>
            <w:r w:rsidR="00F56FED" w:rsidRPr="0040491B">
              <w:rPr>
                <w:rFonts w:ascii="Calibri" w:eastAsia="Times New Roman" w:hAnsi="Calibri" w:cs="Calibri"/>
                <w:color w:val="000000"/>
                <w:sz w:val="21"/>
                <w:szCs w:val="21"/>
              </w:rPr>
              <w:t>pregnancy.</w:t>
            </w:r>
          </w:p>
        </w:tc>
        <w:tc>
          <w:tcPr>
            <w:tcW w:w="992" w:type="dxa"/>
            <w:shd w:val="clear" w:color="auto" w:fill="auto"/>
            <w:vAlign w:val="center"/>
          </w:tcPr>
          <w:p w14:paraId="6B201C54" w14:textId="7AE77820"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r w:rsidR="00C63E09" w:rsidRPr="0040491B">
              <w:rPr>
                <w:rFonts w:ascii="Calibri" w:eastAsia="Times New Roman" w:hAnsi="Calibri" w:cs="Calibri"/>
                <w:color w:val="000000"/>
              </w:rPr>
              <w:t>%</w:t>
            </w:r>
          </w:p>
        </w:tc>
        <w:tc>
          <w:tcPr>
            <w:tcW w:w="976" w:type="dxa"/>
            <w:shd w:val="clear" w:color="auto" w:fill="auto"/>
            <w:vAlign w:val="center"/>
          </w:tcPr>
          <w:p w14:paraId="49EBB528" w14:textId="350E0C73"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60</w:t>
            </w:r>
            <w:r w:rsidR="00C63E09" w:rsidRPr="0040491B">
              <w:rPr>
                <w:rFonts w:ascii="Calibri" w:eastAsia="Times New Roman" w:hAnsi="Calibri" w:cs="Calibri"/>
                <w:color w:val="000000"/>
              </w:rPr>
              <w:t>%</w:t>
            </w:r>
          </w:p>
        </w:tc>
        <w:tc>
          <w:tcPr>
            <w:tcW w:w="990" w:type="dxa"/>
            <w:shd w:val="clear" w:color="auto" w:fill="auto"/>
            <w:vAlign w:val="center"/>
          </w:tcPr>
          <w:p w14:paraId="7291961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DHIMS </w:t>
            </w:r>
          </w:p>
        </w:tc>
      </w:tr>
      <w:tr w:rsidR="00327857" w:rsidRPr="007959F2" w14:paraId="3ED0E065" w14:textId="77777777" w:rsidTr="00327857">
        <w:trPr>
          <w:trHeight w:val="1104"/>
        </w:trPr>
        <w:tc>
          <w:tcPr>
            <w:tcW w:w="2880" w:type="dxa"/>
            <w:shd w:val="clear" w:color="auto" w:fill="auto"/>
            <w:vAlign w:val="center"/>
          </w:tcPr>
          <w:p w14:paraId="1D27E86D"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lastRenderedPageBreak/>
              <w:t>ANC 4th visit</w:t>
            </w:r>
          </w:p>
        </w:tc>
        <w:tc>
          <w:tcPr>
            <w:tcW w:w="8202" w:type="dxa"/>
            <w:shd w:val="clear" w:color="auto" w:fill="auto"/>
            <w:vAlign w:val="center"/>
          </w:tcPr>
          <w:p w14:paraId="1F0C6947" w14:textId="0CC25EF8"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The percentage of </w:t>
            </w:r>
            <w:r w:rsidR="00F56FED" w:rsidRPr="0040491B">
              <w:rPr>
                <w:rFonts w:ascii="Calibri" w:eastAsia="Times New Roman" w:hAnsi="Calibri" w:cs="Calibri"/>
                <w:color w:val="000000"/>
                <w:sz w:val="21"/>
                <w:szCs w:val="21"/>
              </w:rPr>
              <w:t xml:space="preserve">pregnant </w:t>
            </w:r>
            <w:r w:rsidRPr="0040491B">
              <w:rPr>
                <w:rFonts w:ascii="Calibri" w:eastAsia="Times New Roman" w:hAnsi="Calibri" w:cs="Calibri"/>
                <w:color w:val="000000"/>
                <w:sz w:val="21"/>
                <w:szCs w:val="21"/>
              </w:rPr>
              <w:t>women th</w:t>
            </w:r>
            <w:r w:rsidR="00F56FED" w:rsidRPr="0040491B">
              <w:rPr>
                <w:rFonts w:ascii="Calibri" w:eastAsia="Times New Roman" w:hAnsi="Calibri" w:cs="Calibri"/>
                <w:color w:val="000000"/>
                <w:sz w:val="21"/>
                <w:szCs w:val="21"/>
              </w:rPr>
              <w:t>at registered for at least</w:t>
            </w:r>
            <w:r w:rsidRPr="0040491B">
              <w:rPr>
                <w:rFonts w:ascii="Calibri" w:eastAsia="Times New Roman" w:hAnsi="Calibri" w:cs="Calibri"/>
                <w:color w:val="000000"/>
                <w:sz w:val="21"/>
                <w:szCs w:val="21"/>
              </w:rPr>
              <w:t xml:space="preserve"> 4 </w:t>
            </w:r>
            <w:r w:rsidR="00F56FED" w:rsidRPr="0040491B">
              <w:rPr>
                <w:rFonts w:ascii="Calibri" w:eastAsia="Times New Roman" w:hAnsi="Calibri" w:cs="Calibri"/>
                <w:color w:val="000000"/>
                <w:sz w:val="21"/>
                <w:szCs w:val="21"/>
              </w:rPr>
              <w:t xml:space="preserve">antenatal </w:t>
            </w:r>
            <w:r w:rsidRPr="0040491B">
              <w:rPr>
                <w:rFonts w:ascii="Calibri" w:eastAsia="Times New Roman" w:hAnsi="Calibri" w:cs="Calibri"/>
                <w:color w:val="000000"/>
                <w:sz w:val="21"/>
                <w:szCs w:val="21"/>
              </w:rPr>
              <w:t>visit</w:t>
            </w:r>
            <w:r w:rsidR="00F56FED" w:rsidRPr="0040491B">
              <w:rPr>
                <w:rFonts w:ascii="Calibri" w:eastAsia="Times New Roman" w:hAnsi="Calibri" w:cs="Calibri"/>
                <w:color w:val="000000"/>
                <w:sz w:val="21"/>
                <w:szCs w:val="21"/>
              </w:rPr>
              <w:t>s out of the total number that came for their first antenatal care visit. Having at least 4 antenatal care visits greatly reduces the risk to the mother and baby</w:t>
            </w:r>
            <w:r w:rsidR="0040491B">
              <w:rPr>
                <w:rFonts w:ascii="Calibri" w:eastAsia="Times New Roman" w:hAnsi="Calibri" w:cs="Calibri"/>
                <w:color w:val="000000"/>
                <w:sz w:val="21"/>
                <w:szCs w:val="21"/>
              </w:rPr>
              <w:t>.</w:t>
            </w:r>
            <w:r w:rsidR="00F56FED" w:rsidRPr="0040491B">
              <w:rPr>
                <w:rFonts w:ascii="Calibri" w:eastAsia="Times New Roman" w:hAnsi="Calibri" w:cs="Calibri"/>
                <w:color w:val="000000"/>
                <w:sz w:val="21"/>
                <w:szCs w:val="21"/>
              </w:rPr>
              <w:t xml:space="preserve"> </w:t>
            </w:r>
          </w:p>
        </w:tc>
        <w:tc>
          <w:tcPr>
            <w:tcW w:w="992" w:type="dxa"/>
            <w:shd w:val="clear" w:color="auto" w:fill="auto"/>
            <w:vAlign w:val="center"/>
          </w:tcPr>
          <w:p w14:paraId="3A2F8DCD" w14:textId="39F80513"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65</w:t>
            </w:r>
            <w:r w:rsidR="00C63E09" w:rsidRPr="0040491B">
              <w:rPr>
                <w:rFonts w:ascii="Calibri" w:eastAsia="Times New Roman" w:hAnsi="Calibri" w:cs="Calibri"/>
                <w:color w:val="000000"/>
              </w:rPr>
              <w:t>%</w:t>
            </w:r>
          </w:p>
        </w:tc>
        <w:tc>
          <w:tcPr>
            <w:tcW w:w="976" w:type="dxa"/>
            <w:shd w:val="clear" w:color="auto" w:fill="auto"/>
            <w:vAlign w:val="center"/>
          </w:tcPr>
          <w:p w14:paraId="4D5FD67A" w14:textId="77006B8B"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90" w:type="dxa"/>
            <w:shd w:val="clear" w:color="auto" w:fill="auto"/>
            <w:vAlign w:val="center"/>
          </w:tcPr>
          <w:p w14:paraId="70B3DA76"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DHIMS </w:t>
            </w:r>
          </w:p>
        </w:tc>
      </w:tr>
      <w:tr w:rsidR="00327857" w:rsidRPr="007959F2" w14:paraId="0F1C07D6" w14:textId="77777777" w:rsidTr="00327857">
        <w:trPr>
          <w:trHeight w:val="1104"/>
        </w:trPr>
        <w:tc>
          <w:tcPr>
            <w:tcW w:w="2880" w:type="dxa"/>
            <w:shd w:val="clear" w:color="auto" w:fill="auto"/>
            <w:vAlign w:val="center"/>
          </w:tcPr>
          <w:p w14:paraId="6E3D6286"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ANC 8th visit</w:t>
            </w:r>
          </w:p>
        </w:tc>
        <w:tc>
          <w:tcPr>
            <w:tcW w:w="8202" w:type="dxa"/>
            <w:shd w:val="clear" w:color="auto" w:fill="auto"/>
            <w:vAlign w:val="center"/>
          </w:tcPr>
          <w:p w14:paraId="43F994BB" w14:textId="4457D0D1" w:rsidR="00327857" w:rsidRPr="0040491B" w:rsidRDefault="0040491B"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The percentage of pregnant women that registered for at least </w:t>
            </w:r>
            <w:r>
              <w:rPr>
                <w:rFonts w:ascii="Calibri" w:eastAsia="Times New Roman" w:hAnsi="Calibri" w:cs="Calibri"/>
                <w:color w:val="000000"/>
                <w:sz w:val="21"/>
                <w:szCs w:val="21"/>
              </w:rPr>
              <w:t>8</w:t>
            </w:r>
            <w:r w:rsidRPr="0040491B">
              <w:rPr>
                <w:rFonts w:ascii="Calibri" w:eastAsia="Times New Roman" w:hAnsi="Calibri" w:cs="Calibri"/>
                <w:color w:val="000000"/>
                <w:sz w:val="21"/>
                <w:szCs w:val="21"/>
              </w:rPr>
              <w:t xml:space="preserve"> antenatal visits out of the total number that came for their first antenatal care visit. WHO recommends pregnant women attend antenatal care at least 8 times during pregnancy.</w:t>
            </w:r>
            <w:r>
              <w:rPr>
                <w:rFonts w:ascii="Calibri" w:eastAsia="Times New Roman" w:hAnsi="Calibri" w:cs="Calibri"/>
                <w:color w:val="000000"/>
                <w:sz w:val="21"/>
                <w:szCs w:val="21"/>
              </w:rPr>
              <w:t xml:space="preserve"> </w:t>
            </w:r>
          </w:p>
        </w:tc>
        <w:tc>
          <w:tcPr>
            <w:tcW w:w="992" w:type="dxa"/>
            <w:shd w:val="clear" w:color="auto" w:fill="auto"/>
            <w:vAlign w:val="center"/>
          </w:tcPr>
          <w:p w14:paraId="58CBB30F" w14:textId="3D95E17B"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40</w:t>
            </w:r>
            <w:r w:rsidR="00C63E09" w:rsidRPr="0040491B">
              <w:rPr>
                <w:rFonts w:ascii="Calibri" w:eastAsia="Times New Roman" w:hAnsi="Calibri" w:cs="Calibri"/>
                <w:color w:val="000000"/>
              </w:rPr>
              <w:t>%</w:t>
            </w:r>
          </w:p>
        </w:tc>
        <w:tc>
          <w:tcPr>
            <w:tcW w:w="976" w:type="dxa"/>
            <w:shd w:val="clear" w:color="auto" w:fill="auto"/>
            <w:vAlign w:val="center"/>
          </w:tcPr>
          <w:p w14:paraId="19A11A39" w14:textId="662AB68B"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r w:rsidR="00C63E09" w:rsidRPr="0040491B">
              <w:rPr>
                <w:rFonts w:ascii="Calibri" w:eastAsia="Times New Roman" w:hAnsi="Calibri" w:cs="Calibri"/>
                <w:color w:val="000000"/>
              </w:rPr>
              <w:t>%</w:t>
            </w:r>
          </w:p>
        </w:tc>
        <w:tc>
          <w:tcPr>
            <w:tcW w:w="990" w:type="dxa"/>
            <w:shd w:val="clear" w:color="auto" w:fill="auto"/>
            <w:vAlign w:val="center"/>
          </w:tcPr>
          <w:p w14:paraId="5477B307"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DHIMS </w:t>
            </w:r>
          </w:p>
        </w:tc>
      </w:tr>
      <w:tr w:rsidR="00327857" w:rsidRPr="007959F2" w14:paraId="79F3CD56" w14:textId="77777777" w:rsidTr="00327857">
        <w:trPr>
          <w:trHeight w:val="532"/>
        </w:trPr>
        <w:tc>
          <w:tcPr>
            <w:tcW w:w="2880" w:type="dxa"/>
            <w:shd w:val="clear" w:color="auto" w:fill="auto"/>
            <w:vAlign w:val="center"/>
          </w:tcPr>
          <w:p w14:paraId="41654C9F"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pregnant women with anemia at 36w</w:t>
            </w:r>
          </w:p>
        </w:tc>
        <w:tc>
          <w:tcPr>
            <w:tcW w:w="8202" w:type="dxa"/>
            <w:shd w:val="clear" w:color="auto" w:fill="auto"/>
            <w:vAlign w:val="center"/>
          </w:tcPr>
          <w:p w14:paraId="66394C39" w14:textId="241D1B6E"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Anemia is a condition in</w:t>
            </w:r>
            <w:r w:rsidR="0040491B">
              <w:rPr>
                <w:rFonts w:ascii="Calibri" w:eastAsia="Times New Roman" w:hAnsi="Calibri" w:cs="Calibri"/>
                <w:color w:val="000000"/>
                <w:sz w:val="21"/>
                <w:szCs w:val="21"/>
              </w:rPr>
              <w:t xml:space="preserve"> which</w:t>
            </w:r>
            <w:r w:rsidRPr="0040491B">
              <w:rPr>
                <w:rFonts w:ascii="Calibri" w:eastAsia="Times New Roman" w:hAnsi="Calibri" w:cs="Calibri"/>
                <w:color w:val="000000"/>
                <w:sz w:val="21"/>
                <w:szCs w:val="21"/>
              </w:rPr>
              <w:t xml:space="preserve"> red blood cells </w:t>
            </w:r>
            <w:r w:rsidR="0040491B">
              <w:rPr>
                <w:rFonts w:ascii="Calibri" w:eastAsia="Times New Roman" w:hAnsi="Calibri" w:cs="Calibri"/>
                <w:color w:val="000000"/>
                <w:sz w:val="21"/>
                <w:szCs w:val="21"/>
              </w:rPr>
              <w:t>cannot carry sufficient</w:t>
            </w:r>
            <w:r w:rsidRPr="0040491B">
              <w:rPr>
                <w:rFonts w:ascii="Calibri" w:eastAsia="Times New Roman" w:hAnsi="Calibri" w:cs="Calibri"/>
                <w:color w:val="000000"/>
                <w:sz w:val="21"/>
                <w:szCs w:val="21"/>
              </w:rPr>
              <w:t xml:space="preserve"> oxygen to </w:t>
            </w:r>
            <w:r w:rsidR="0040491B">
              <w:rPr>
                <w:rFonts w:ascii="Calibri" w:eastAsia="Times New Roman" w:hAnsi="Calibri" w:cs="Calibri"/>
                <w:color w:val="000000"/>
                <w:sz w:val="21"/>
                <w:szCs w:val="21"/>
              </w:rPr>
              <w:t>the</w:t>
            </w:r>
            <w:r w:rsidRPr="0040491B">
              <w:rPr>
                <w:rFonts w:ascii="Calibri" w:eastAsia="Times New Roman" w:hAnsi="Calibri" w:cs="Calibri"/>
                <w:color w:val="000000"/>
                <w:sz w:val="21"/>
                <w:szCs w:val="21"/>
              </w:rPr>
              <w:t xml:space="preserve"> body. This indicator measures the proportion of pregnant women who were anemic at week 36 of their pregnancy.</w:t>
            </w:r>
            <w:r w:rsidR="0040491B">
              <w:rPr>
                <w:rFonts w:ascii="Calibri" w:eastAsia="Times New Roman" w:hAnsi="Calibri" w:cs="Calibri"/>
                <w:color w:val="000000"/>
                <w:sz w:val="21"/>
                <w:szCs w:val="21"/>
              </w:rPr>
              <w:t xml:space="preserve"> </w:t>
            </w:r>
            <w:r w:rsidR="002956DE">
              <w:rPr>
                <w:rFonts w:ascii="Calibri" w:eastAsia="Times New Roman" w:hAnsi="Calibri" w:cs="Calibri"/>
                <w:color w:val="000000"/>
                <w:sz w:val="21"/>
                <w:szCs w:val="21"/>
              </w:rPr>
              <w:t>Pregnant women with anemia</w:t>
            </w:r>
            <w:r w:rsidR="0040491B" w:rsidRPr="0040491B">
              <w:rPr>
                <w:rFonts w:ascii="Calibri" w:eastAsia="Times New Roman" w:hAnsi="Calibri" w:cs="Calibri"/>
                <w:color w:val="000000"/>
                <w:sz w:val="21"/>
                <w:szCs w:val="21"/>
              </w:rPr>
              <w:t xml:space="preserve"> during </w:t>
            </w:r>
            <w:r w:rsidR="0040491B">
              <w:rPr>
                <w:rFonts w:ascii="Calibri" w:eastAsia="Times New Roman" w:hAnsi="Calibri" w:cs="Calibri"/>
                <w:color w:val="000000"/>
                <w:sz w:val="21"/>
                <w:szCs w:val="21"/>
              </w:rPr>
              <w:t>the</w:t>
            </w:r>
            <w:r w:rsidR="0040491B" w:rsidRPr="0040491B">
              <w:rPr>
                <w:rFonts w:ascii="Calibri" w:eastAsia="Times New Roman" w:hAnsi="Calibri" w:cs="Calibri"/>
                <w:color w:val="000000"/>
                <w:sz w:val="21"/>
                <w:szCs w:val="21"/>
              </w:rPr>
              <w:t xml:space="preserve"> first two trimesters</w:t>
            </w:r>
            <w:r w:rsidR="0040491B">
              <w:rPr>
                <w:rFonts w:ascii="Calibri" w:eastAsia="Times New Roman" w:hAnsi="Calibri" w:cs="Calibri"/>
                <w:color w:val="000000"/>
                <w:sz w:val="21"/>
                <w:szCs w:val="21"/>
              </w:rPr>
              <w:t xml:space="preserve"> </w:t>
            </w:r>
            <w:r w:rsidR="0040491B" w:rsidRPr="0040491B">
              <w:rPr>
                <w:rFonts w:ascii="Calibri" w:eastAsia="Times New Roman" w:hAnsi="Calibri" w:cs="Calibri"/>
                <w:color w:val="000000"/>
                <w:sz w:val="21"/>
                <w:szCs w:val="21"/>
              </w:rPr>
              <w:t xml:space="preserve">are at greater risk </w:t>
            </w:r>
            <w:r w:rsidR="002956DE">
              <w:rPr>
                <w:rFonts w:ascii="Calibri" w:eastAsia="Times New Roman" w:hAnsi="Calibri" w:cs="Calibri"/>
                <w:color w:val="000000"/>
                <w:sz w:val="21"/>
                <w:szCs w:val="21"/>
              </w:rPr>
              <w:t>of</w:t>
            </w:r>
            <w:r w:rsidR="0040491B" w:rsidRPr="0040491B">
              <w:rPr>
                <w:rFonts w:ascii="Calibri" w:eastAsia="Times New Roman" w:hAnsi="Calibri" w:cs="Calibri"/>
                <w:color w:val="000000"/>
                <w:sz w:val="21"/>
                <w:szCs w:val="21"/>
              </w:rPr>
              <w:t xml:space="preserve"> having a pre-term delivery or low-birth-weight baby.</w:t>
            </w:r>
          </w:p>
        </w:tc>
        <w:tc>
          <w:tcPr>
            <w:tcW w:w="992" w:type="dxa"/>
            <w:shd w:val="clear" w:color="auto" w:fill="auto"/>
            <w:vAlign w:val="center"/>
          </w:tcPr>
          <w:p w14:paraId="3F2E0617" w14:textId="61C0D41A"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15</w:t>
            </w:r>
            <w:r w:rsidR="00C63E09" w:rsidRPr="0040491B">
              <w:rPr>
                <w:rFonts w:ascii="Calibri" w:eastAsia="Times New Roman" w:hAnsi="Calibri" w:cs="Calibri"/>
                <w:color w:val="000000"/>
              </w:rPr>
              <w:t>%</w:t>
            </w:r>
          </w:p>
        </w:tc>
        <w:tc>
          <w:tcPr>
            <w:tcW w:w="976" w:type="dxa"/>
            <w:shd w:val="clear" w:color="auto" w:fill="auto"/>
            <w:vAlign w:val="center"/>
          </w:tcPr>
          <w:p w14:paraId="63AC82F6" w14:textId="0FA9E6D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10</w:t>
            </w:r>
            <w:r w:rsidR="00C63E09" w:rsidRPr="0040491B">
              <w:rPr>
                <w:rFonts w:ascii="Calibri" w:eastAsia="Times New Roman" w:hAnsi="Calibri" w:cs="Calibri"/>
                <w:color w:val="000000"/>
              </w:rPr>
              <w:t>%</w:t>
            </w:r>
          </w:p>
        </w:tc>
        <w:tc>
          <w:tcPr>
            <w:tcW w:w="990" w:type="dxa"/>
            <w:shd w:val="clear" w:color="auto" w:fill="auto"/>
            <w:vAlign w:val="center"/>
          </w:tcPr>
          <w:p w14:paraId="6C28F2B4"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446F10AE" w14:textId="77777777" w:rsidTr="00327857">
        <w:trPr>
          <w:trHeight w:val="532"/>
        </w:trPr>
        <w:tc>
          <w:tcPr>
            <w:tcW w:w="2880" w:type="dxa"/>
            <w:shd w:val="clear" w:color="auto" w:fill="auto"/>
            <w:vAlign w:val="center"/>
          </w:tcPr>
          <w:p w14:paraId="19195674"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Skilled delivery</w:t>
            </w:r>
          </w:p>
        </w:tc>
        <w:tc>
          <w:tcPr>
            <w:tcW w:w="8202" w:type="dxa"/>
            <w:shd w:val="clear" w:color="auto" w:fill="auto"/>
            <w:vAlign w:val="center"/>
          </w:tcPr>
          <w:p w14:paraId="7C165D81" w14:textId="16C08266"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This indicator measures the percentage of deliveries conducted by skilled attendants (nurses and doctors</w:t>
            </w:r>
            <w:r w:rsidR="002956DE">
              <w:rPr>
                <w:rFonts w:ascii="Calibri" w:eastAsia="Times New Roman" w:hAnsi="Calibri" w:cs="Calibri"/>
                <w:color w:val="000000"/>
                <w:sz w:val="21"/>
                <w:szCs w:val="21"/>
              </w:rPr>
              <w:t>. Deliveries conducted by a skilled assistant are much safer, as the skilled personnel have received training for dealing with emergencies.</w:t>
            </w:r>
          </w:p>
        </w:tc>
        <w:tc>
          <w:tcPr>
            <w:tcW w:w="992" w:type="dxa"/>
            <w:shd w:val="clear" w:color="auto" w:fill="auto"/>
            <w:vAlign w:val="center"/>
          </w:tcPr>
          <w:p w14:paraId="010E1501" w14:textId="0B0F3715"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r w:rsidR="00C63E09" w:rsidRPr="0040491B">
              <w:rPr>
                <w:rFonts w:ascii="Calibri" w:eastAsia="Times New Roman" w:hAnsi="Calibri" w:cs="Calibri"/>
                <w:color w:val="000000"/>
              </w:rPr>
              <w:t>%</w:t>
            </w:r>
          </w:p>
        </w:tc>
        <w:tc>
          <w:tcPr>
            <w:tcW w:w="976" w:type="dxa"/>
            <w:shd w:val="clear" w:color="auto" w:fill="auto"/>
            <w:vAlign w:val="center"/>
          </w:tcPr>
          <w:p w14:paraId="144873A6" w14:textId="040A6323"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65 </w:t>
            </w:r>
            <w:r w:rsidR="00C63E09" w:rsidRPr="0040491B">
              <w:rPr>
                <w:rFonts w:ascii="Calibri" w:eastAsia="Times New Roman" w:hAnsi="Calibri" w:cs="Calibri"/>
                <w:color w:val="000000"/>
              </w:rPr>
              <w:t>%</w:t>
            </w:r>
          </w:p>
        </w:tc>
        <w:tc>
          <w:tcPr>
            <w:tcW w:w="990" w:type="dxa"/>
            <w:shd w:val="clear" w:color="auto" w:fill="auto"/>
            <w:vAlign w:val="center"/>
          </w:tcPr>
          <w:p w14:paraId="3A89683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669EEA69" w14:textId="77777777" w:rsidTr="00327857">
        <w:trPr>
          <w:trHeight w:val="532"/>
        </w:trPr>
        <w:tc>
          <w:tcPr>
            <w:tcW w:w="2880" w:type="dxa"/>
            <w:shd w:val="clear" w:color="auto" w:fill="auto"/>
            <w:vAlign w:val="center"/>
          </w:tcPr>
          <w:p w14:paraId="73DFC284"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Institutional Maternal Mortality Ratio</w:t>
            </w:r>
          </w:p>
        </w:tc>
        <w:tc>
          <w:tcPr>
            <w:tcW w:w="8202" w:type="dxa"/>
            <w:shd w:val="clear" w:color="auto" w:fill="auto"/>
            <w:vAlign w:val="center"/>
          </w:tcPr>
          <w:p w14:paraId="6A3643F4" w14:textId="71F2F68B"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This indicator shows the number of maternal deaths for every 100,000 live births in a specific period.</w:t>
            </w:r>
            <w:r w:rsidR="002956DE">
              <w:rPr>
                <w:rFonts w:ascii="Calibri" w:eastAsia="Times New Roman" w:hAnsi="Calibri" w:cs="Calibri"/>
                <w:color w:val="000000"/>
                <w:sz w:val="21"/>
                <w:szCs w:val="21"/>
              </w:rPr>
              <w:t xml:space="preserve"> </w:t>
            </w:r>
          </w:p>
        </w:tc>
        <w:tc>
          <w:tcPr>
            <w:tcW w:w="992" w:type="dxa"/>
            <w:shd w:val="clear" w:color="auto" w:fill="auto"/>
            <w:vAlign w:val="center"/>
          </w:tcPr>
          <w:p w14:paraId="3ED9C72D"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150</w:t>
            </w:r>
          </w:p>
        </w:tc>
        <w:tc>
          <w:tcPr>
            <w:tcW w:w="976" w:type="dxa"/>
            <w:shd w:val="clear" w:color="auto" w:fill="auto"/>
            <w:vAlign w:val="center"/>
          </w:tcPr>
          <w:p w14:paraId="43BAD387" w14:textId="6579CD80"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110</w:t>
            </w:r>
          </w:p>
        </w:tc>
        <w:tc>
          <w:tcPr>
            <w:tcW w:w="990" w:type="dxa"/>
            <w:shd w:val="clear" w:color="auto" w:fill="auto"/>
            <w:vAlign w:val="center"/>
          </w:tcPr>
          <w:p w14:paraId="7151B523"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24B52A59" w14:textId="77777777" w:rsidTr="00327857">
        <w:trPr>
          <w:trHeight w:val="532"/>
        </w:trPr>
        <w:tc>
          <w:tcPr>
            <w:tcW w:w="2880" w:type="dxa"/>
            <w:shd w:val="clear" w:color="auto" w:fill="auto"/>
            <w:vAlign w:val="center"/>
          </w:tcPr>
          <w:p w14:paraId="7993B12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Still birth rate</w:t>
            </w:r>
          </w:p>
        </w:tc>
        <w:tc>
          <w:tcPr>
            <w:tcW w:w="8202" w:type="dxa"/>
            <w:shd w:val="clear" w:color="auto" w:fill="auto"/>
            <w:vAlign w:val="center"/>
          </w:tcPr>
          <w:p w14:paraId="320044C4" w14:textId="0D8FBBC4"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The proportion of babies born with no sign of life at or after 28 weeks </w:t>
            </w:r>
            <w:r w:rsidR="002956DE">
              <w:rPr>
                <w:rFonts w:ascii="Calibri" w:eastAsia="Times New Roman" w:hAnsi="Calibri" w:cs="Calibri"/>
                <w:color w:val="000000"/>
                <w:sz w:val="21"/>
                <w:szCs w:val="21"/>
              </w:rPr>
              <w:t xml:space="preserve">of </w:t>
            </w:r>
            <w:r w:rsidRPr="0040491B">
              <w:rPr>
                <w:rFonts w:ascii="Calibri" w:eastAsia="Times New Roman" w:hAnsi="Calibri" w:cs="Calibri"/>
                <w:color w:val="000000"/>
                <w:sz w:val="21"/>
                <w:szCs w:val="21"/>
              </w:rPr>
              <w:t>gestation.</w:t>
            </w:r>
          </w:p>
        </w:tc>
        <w:tc>
          <w:tcPr>
            <w:tcW w:w="992" w:type="dxa"/>
            <w:shd w:val="clear" w:color="auto" w:fill="auto"/>
            <w:vAlign w:val="center"/>
          </w:tcPr>
          <w:p w14:paraId="4F5AE925" w14:textId="6F397A21"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2</w:t>
            </w:r>
            <w:r w:rsidR="00C63E09" w:rsidRPr="0040491B">
              <w:rPr>
                <w:rFonts w:ascii="Calibri" w:eastAsia="Times New Roman" w:hAnsi="Calibri" w:cs="Calibri"/>
                <w:color w:val="000000"/>
              </w:rPr>
              <w:t>%</w:t>
            </w:r>
          </w:p>
        </w:tc>
        <w:tc>
          <w:tcPr>
            <w:tcW w:w="976" w:type="dxa"/>
            <w:shd w:val="clear" w:color="auto" w:fill="auto"/>
            <w:vAlign w:val="center"/>
          </w:tcPr>
          <w:p w14:paraId="6DAF1764" w14:textId="4E8A510F"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1</w:t>
            </w:r>
            <w:r w:rsidR="00C63E09" w:rsidRPr="0040491B">
              <w:rPr>
                <w:rFonts w:ascii="Calibri" w:eastAsia="Times New Roman" w:hAnsi="Calibri" w:cs="Calibri"/>
                <w:color w:val="000000"/>
              </w:rPr>
              <w:t>%</w:t>
            </w:r>
          </w:p>
        </w:tc>
        <w:tc>
          <w:tcPr>
            <w:tcW w:w="990" w:type="dxa"/>
            <w:shd w:val="clear" w:color="auto" w:fill="auto"/>
            <w:vAlign w:val="center"/>
          </w:tcPr>
          <w:p w14:paraId="7121473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DHIMS </w:t>
            </w:r>
          </w:p>
        </w:tc>
      </w:tr>
      <w:tr w:rsidR="00327857" w:rsidRPr="007959F2" w14:paraId="4FD11576" w14:textId="77777777" w:rsidTr="00327857">
        <w:trPr>
          <w:trHeight w:val="532"/>
        </w:trPr>
        <w:tc>
          <w:tcPr>
            <w:tcW w:w="2880" w:type="dxa"/>
            <w:shd w:val="clear" w:color="auto" w:fill="auto"/>
            <w:vAlign w:val="center"/>
          </w:tcPr>
          <w:p w14:paraId="5526626F" w14:textId="6E51D57C"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w:t>
            </w:r>
            <w:r w:rsidR="002956DE">
              <w:rPr>
                <w:rFonts w:ascii="Calibri" w:eastAsia="Times New Roman" w:hAnsi="Calibri" w:cs="Calibri"/>
                <w:color w:val="000000"/>
                <w:sz w:val="21"/>
                <w:szCs w:val="21"/>
              </w:rPr>
              <w:t xml:space="preserve"> </w:t>
            </w:r>
            <w:r w:rsidRPr="0040491B">
              <w:rPr>
                <w:rFonts w:ascii="Calibri" w:eastAsia="Times New Roman" w:hAnsi="Calibri" w:cs="Calibri"/>
                <w:color w:val="000000"/>
                <w:sz w:val="21"/>
                <w:szCs w:val="21"/>
              </w:rPr>
              <w:t>PNC registrants within 48h</w:t>
            </w:r>
          </w:p>
        </w:tc>
        <w:tc>
          <w:tcPr>
            <w:tcW w:w="8202" w:type="dxa"/>
            <w:shd w:val="clear" w:color="auto" w:fill="auto"/>
            <w:vAlign w:val="center"/>
          </w:tcPr>
          <w:p w14:paraId="3C9B2ED1" w14:textId="72530815"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shows the </w:t>
            </w:r>
            <w:r w:rsidR="002956DE">
              <w:rPr>
                <w:rFonts w:ascii="Calibri" w:eastAsia="Times New Roman" w:hAnsi="Calibri" w:cs="Calibri"/>
                <w:color w:val="000000"/>
                <w:sz w:val="21"/>
                <w:szCs w:val="21"/>
              </w:rPr>
              <w:t>proportion</w:t>
            </w:r>
            <w:r w:rsidRPr="0040491B">
              <w:rPr>
                <w:rFonts w:ascii="Calibri" w:eastAsia="Times New Roman" w:hAnsi="Calibri" w:cs="Calibri"/>
                <w:color w:val="000000"/>
                <w:sz w:val="21"/>
                <w:szCs w:val="21"/>
              </w:rPr>
              <w:t xml:space="preserve"> of </w:t>
            </w:r>
            <w:r w:rsidR="002956DE">
              <w:rPr>
                <w:rFonts w:ascii="Calibri" w:eastAsia="Times New Roman" w:hAnsi="Calibri" w:cs="Calibri"/>
                <w:color w:val="000000"/>
                <w:sz w:val="21"/>
                <w:szCs w:val="21"/>
              </w:rPr>
              <w:t xml:space="preserve">mothers and babies that received </w:t>
            </w:r>
            <w:r w:rsidRPr="0040491B">
              <w:rPr>
                <w:rFonts w:ascii="Calibri" w:eastAsia="Times New Roman" w:hAnsi="Calibri" w:cs="Calibri"/>
                <w:color w:val="000000"/>
                <w:sz w:val="21"/>
                <w:szCs w:val="21"/>
              </w:rPr>
              <w:t>postnatal care (PNC) within 48</w:t>
            </w:r>
            <w:r w:rsidR="002956DE">
              <w:rPr>
                <w:rFonts w:ascii="Calibri" w:eastAsia="Times New Roman" w:hAnsi="Calibri" w:cs="Calibri"/>
                <w:color w:val="000000"/>
                <w:sz w:val="21"/>
                <w:szCs w:val="21"/>
              </w:rPr>
              <w:t xml:space="preserve"> hours</w:t>
            </w:r>
            <w:r w:rsidRPr="0040491B">
              <w:rPr>
                <w:rFonts w:ascii="Calibri" w:eastAsia="Times New Roman" w:hAnsi="Calibri" w:cs="Calibri"/>
                <w:color w:val="000000"/>
                <w:sz w:val="21"/>
                <w:szCs w:val="21"/>
              </w:rPr>
              <w:t xml:space="preserve"> of giving birth.</w:t>
            </w:r>
            <w:r w:rsidR="002956DE">
              <w:rPr>
                <w:rFonts w:ascii="Calibri" w:eastAsia="Times New Roman" w:hAnsi="Calibri" w:cs="Calibri"/>
                <w:color w:val="000000"/>
                <w:sz w:val="21"/>
                <w:szCs w:val="21"/>
              </w:rPr>
              <w:t xml:space="preserve"> Postnatal care within 48 hours allows trained experts to identify and address problems in the earliest days of life when the newborn and mother are most vulnerable.</w:t>
            </w:r>
          </w:p>
        </w:tc>
        <w:tc>
          <w:tcPr>
            <w:tcW w:w="992" w:type="dxa"/>
            <w:shd w:val="clear" w:color="auto" w:fill="auto"/>
            <w:vAlign w:val="center"/>
          </w:tcPr>
          <w:p w14:paraId="285FD062" w14:textId="3731092B"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r w:rsidR="00C63E09" w:rsidRPr="0040491B">
              <w:rPr>
                <w:rFonts w:ascii="Calibri" w:eastAsia="Times New Roman" w:hAnsi="Calibri" w:cs="Calibri"/>
                <w:color w:val="000000"/>
              </w:rPr>
              <w:t>%</w:t>
            </w:r>
          </w:p>
        </w:tc>
        <w:tc>
          <w:tcPr>
            <w:tcW w:w="976" w:type="dxa"/>
            <w:shd w:val="clear" w:color="auto" w:fill="auto"/>
            <w:vAlign w:val="center"/>
          </w:tcPr>
          <w:p w14:paraId="7ECA0BE0" w14:textId="2B548B89"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90" w:type="dxa"/>
            <w:shd w:val="clear" w:color="auto" w:fill="auto"/>
            <w:vAlign w:val="center"/>
          </w:tcPr>
          <w:p w14:paraId="28368D2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794E431B" w14:textId="77777777" w:rsidTr="00327857">
        <w:trPr>
          <w:trHeight w:val="532"/>
        </w:trPr>
        <w:tc>
          <w:tcPr>
            <w:tcW w:w="2880" w:type="dxa"/>
            <w:shd w:val="clear" w:color="auto" w:fill="auto"/>
            <w:vAlign w:val="center"/>
          </w:tcPr>
          <w:p w14:paraId="23312DFB"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Institutional Neonatal Mortality Rate</w:t>
            </w:r>
          </w:p>
        </w:tc>
        <w:tc>
          <w:tcPr>
            <w:tcW w:w="8202" w:type="dxa"/>
            <w:shd w:val="clear" w:color="auto" w:fill="auto"/>
            <w:vAlign w:val="center"/>
          </w:tcPr>
          <w:p w14:paraId="30BDAF0E" w14:textId="120A23CE"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The proportion of institutional neonatal deaths for every 1,000 live births</w:t>
            </w:r>
          </w:p>
        </w:tc>
        <w:tc>
          <w:tcPr>
            <w:tcW w:w="992" w:type="dxa"/>
            <w:shd w:val="clear" w:color="auto" w:fill="auto"/>
            <w:vAlign w:val="center"/>
          </w:tcPr>
          <w:p w14:paraId="77F180C0"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6</w:t>
            </w:r>
          </w:p>
        </w:tc>
        <w:tc>
          <w:tcPr>
            <w:tcW w:w="976" w:type="dxa"/>
            <w:shd w:val="clear" w:color="auto" w:fill="auto"/>
            <w:vAlign w:val="center"/>
          </w:tcPr>
          <w:p w14:paraId="06E54FB2"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w:t>
            </w:r>
          </w:p>
        </w:tc>
        <w:tc>
          <w:tcPr>
            <w:tcW w:w="990" w:type="dxa"/>
            <w:shd w:val="clear" w:color="auto" w:fill="auto"/>
            <w:vAlign w:val="center"/>
          </w:tcPr>
          <w:p w14:paraId="262F2294"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227FACAC" w14:textId="77777777" w:rsidTr="00327857">
        <w:trPr>
          <w:trHeight w:val="532"/>
        </w:trPr>
        <w:tc>
          <w:tcPr>
            <w:tcW w:w="2880" w:type="dxa"/>
            <w:shd w:val="clear" w:color="auto" w:fill="auto"/>
            <w:vAlign w:val="center"/>
          </w:tcPr>
          <w:p w14:paraId="4A715D9E"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Penta 3 Coverage</w:t>
            </w:r>
          </w:p>
        </w:tc>
        <w:tc>
          <w:tcPr>
            <w:tcW w:w="8202" w:type="dxa"/>
            <w:shd w:val="clear" w:color="auto" w:fill="auto"/>
            <w:vAlign w:val="center"/>
          </w:tcPr>
          <w:p w14:paraId="7A214525" w14:textId="3BC466D9"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Pentavalent vaccine (</w:t>
            </w:r>
            <w:r w:rsidR="00FC64A5">
              <w:rPr>
                <w:rFonts w:ascii="Calibri" w:eastAsia="Times New Roman" w:hAnsi="Calibri" w:cs="Calibri"/>
                <w:color w:val="000000"/>
                <w:sz w:val="21"/>
                <w:szCs w:val="21"/>
              </w:rPr>
              <w:t>P</w:t>
            </w:r>
            <w:r w:rsidRPr="0040491B">
              <w:rPr>
                <w:rFonts w:ascii="Calibri" w:eastAsia="Times New Roman" w:hAnsi="Calibri" w:cs="Calibri"/>
                <w:color w:val="000000"/>
                <w:sz w:val="21"/>
                <w:szCs w:val="21"/>
              </w:rPr>
              <w:t xml:space="preserve">enta 3)  is a combination of five vaccines-in-one that prevents diphtheria, tetanus, whooping cough, hepatitis b and haemophilus influenza type b, all through a single dose. This indicator shows the proportion of children under one year receiving Penta 3 vaccine during the year. </w:t>
            </w:r>
            <w:r w:rsidR="00FC64A5">
              <w:rPr>
                <w:rFonts w:ascii="Calibri" w:eastAsia="Times New Roman" w:hAnsi="Calibri" w:cs="Calibri"/>
                <w:color w:val="000000"/>
                <w:sz w:val="21"/>
                <w:szCs w:val="21"/>
              </w:rPr>
              <w:t>Children that do not receive a Penta 3 vaccine are more at-risk to morbidity and mortality.</w:t>
            </w:r>
          </w:p>
        </w:tc>
        <w:tc>
          <w:tcPr>
            <w:tcW w:w="992" w:type="dxa"/>
            <w:shd w:val="clear" w:color="auto" w:fill="auto"/>
            <w:vAlign w:val="center"/>
          </w:tcPr>
          <w:p w14:paraId="696698F8" w14:textId="0A59EEF6"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76" w:type="dxa"/>
            <w:shd w:val="clear" w:color="auto" w:fill="auto"/>
            <w:vAlign w:val="center"/>
          </w:tcPr>
          <w:p w14:paraId="20075E1A" w14:textId="0CCD9353"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95</w:t>
            </w:r>
            <w:r w:rsidR="00C63E09" w:rsidRPr="0040491B">
              <w:rPr>
                <w:rFonts w:ascii="Calibri" w:eastAsia="Times New Roman" w:hAnsi="Calibri" w:cs="Calibri"/>
                <w:color w:val="000000"/>
              </w:rPr>
              <w:t>%</w:t>
            </w:r>
          </w:p>
        </w:tc>
        <w:tc>
          <w:tcPr>
            <w:tcW w:w="990" w:type="dxa"/>
            <w:shd w:val="clear" w:color="auto" w:fill="auto"/>
            <w:vAlign w:val="center"/>
          </w:tcPr>
          <w:p w14:paraId="55B1D686"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59B9718B" w14:textId="77777777" w:rsidTr="00327857">
        <w:trPr>
          <w:trHeight w:val="532"/>
        </w:trPr>
        <w:tc>
          <w:tcPr>
            <w:tcW w:w="2880" w:type="dxa"/>
            <w:shd w:val="clear" w:color="auto" w:fill="auto"/>
            <w:vAlign w:val="center"/>
          </w:tcPr>
          <w:p w14:paraId="170FFBBB"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Measles-Rubella 2</w:t>
            </w:r>
          </w:p>
        </w:tc>
        <w:tc>
          <w:tcPr>
            <w:tcW w:w="8202" w:type="dxa"/>
            <w:shd w:val="clear" w:color="auto" w:fill="auto"/>
            <w:vAlign w:val="center"/>
          </w:tcPr>
          <w:p w14:paraId="5B390614" w14:textId="0FA9DAE2"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Rubella is a contagious disease caused by a virus. Most people who get rubella usually have a mild illness, with symptoms that can include a low-grade fever, sore throat, and a rash that starts on the face and spreads to the rest of the body. This indicator shows the percentage of children that received the second dose of measles-rubella vaccine.</w:t>
            </w:r>
            <w:r w:rsidR="00FC64A5">
              <w:rPr>
                <w:rFonts w:ascii="Calibri" w:eastAsia="Times New Roman" w:hAnsi="Calibri" w:cs="Calibri"/>
                <w:color w:val="000000"/>
                <w:sz w:val="21"/>
                <w:szCs w:val="21"/>
              </w:rPr>
              <w:t xml:space="preserve"> </w:t>
            </w:r>
          </w:p>
        </w:tc>
        <w:tc>
          <w:tcPr>
            <w:tcW w:w="992" w:type="dxa"/>
            <w:shd w:val="clear" w:color="auto" w:fill="auto"/>
            <w:vAlign w:val="center"/>
          </w:tcPr>
          <w:p w14:paraId="35AB229B" w14:textId="144DDE68"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76" w:type="dxa"/>
            <w:shd w:val="clear" w:color="auto" w:fill="auto"/>
            <w:vAlign w:val="center"/>
          </w:tcPr>
          <w:p w14:paraId="015B5906" w14:textId="4599993D"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95</w:t>
            </w:r>
            <w:r w:rsidR="00C63E09" w:rsidRPr="0040491B">
              <w:rPr>
                <w:rFonts w:ascii="Calibri" w:eastAsia="Times New Roman" w:hAnsi="Calibri" w:cs="Calibri"/>
                <w:color w:val="000000"/>
              </w:rPr>
              <w:t>%</w:t>
            </w:r>
          </w:p>
        </w:tc>
        <w:tc>
          <w:tcPr>
            <w:tcW w:w="990" w:type="dxa"/>
            <w:shd w:val="clear" w:color="auto" w:fill="auto"/>
            <w:vAlign w:val="center"/>
          </w:tcPr>
          <w:p w14:paraId="2872DDF3"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625CA9CA" w14:textId="77777777" w:rsidTr="00327857">
        <w:trPr>
          <w:trHeight w:val="532"/>
        </w:trPr>
        <w:tc>
          <w:tcPr>
            <w:tcW w:w="2880" w:type="dxa"/>
            <w:shd w:val="clear" w:color="auto" w:fill="auto"/>
            <w:vAlign w:val="center"/>
          </w:tcPr>
          <w:p w14:paraId="3A45C4AA"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lastRenderedPageBreak/>
              <w:t>Men A</w:t>
            </w:r>
          </w:p>
        </w:tc>
        <w:tc>
          <w:tcPr>
            <w:tcW w:w="8202" w:type="dxa"/>
            <w:shd w:val="clear" w:color="auto" w:fill="auto"/>
            <w:vAlign w:val="center"/>
          </w:tcPr>
          <w:p w14:paraId="219683C7" w14:textId="3C3A64CC" w:rsidR="00327857" w:rsidRPr="0040491B" w:rsidRDefault="00832606"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Meningitis is an inflammation of the fluid and membranes (meninges) surrounding </w:t>
            </w:r>
            <w:r w:rsidR="00FC64A5">
              <w:rPr>
                <w:rFonts w:ascii="Calibri" w:eastAsia="Times New Roman" w:hAnsi="Calibri" w:cs="Calibri"/>
                <w:color w:val="000000"/>
                <w:sz w:val="21"/>
                <w:szCs w:val="21"/>
              </w:rPr>
              <w:t>the</w:t>
            </w:r>
            <w:r w:rsidRPr="0040491B">
              <w:rPr>
                <w:rFonts w:ascii="Calibri" w:eastAsia="Times New Roman" w:hAnsi="Calibri" w:cs="Calibri"/>
                <w:color w:val="000000"/>
                <w:sz w:val="21"/>
                <w:szCs w:val="21"/>
              </w:rPr>
              <w:t xml:space="preserve"> brain and spinal cord. Viral </w:t>
            </w:r>
            <w:r w:rsidR="00FC64A5">
              <w:rPr>
                <w:rFonts w:ascii="Calibri" w:eastAsia="Times New Roman" w:hAnsi="Calibri" w:cs="Calibri"/>
                <w:color w:val="000000"/>
                <w:sz w:val="21"/>
                <w:szCs w:val="21"/>
              </w:rPr>
              <w:t>m</w:t>
            </w:r>
            <w:r w:rsidRPr="0040491B">
              <w:rPr>
                <w:rFonts w:ascii="Calibri" w:eastAsia="Times New Roman" w:hAnsi="Calibri" w:cs="Calibri"/>
                <w:color w:val="000000"/>
                <w:sz w:val="21"/>
                <w:szCs w:val="21"/>
              </w:rPr>
              <w:t xml:space="preserve">eningitis can be prevented through vaccination. This indicator shows the </w:t>
            </w:r>
            <w:r w:rsidR="00FC64A5">
              <w:rPr>
                <w:rFonts w:ascii="Calibri" w:eastAsia="Times New Roman" w:hAnsi="Calibri" w:cs="Calibri"/>
                <w:color w:val="000000"/>
                <w:sz w:val="21"/>
                <w:szCs w:val="21"/>
              </w:rPr>
              <w:t>proportion</w:t>
            </w:r>
            <w:r w:rsidRPr="0040491B">
              <w:rPr>
                <w:rFonts w:ascii="Calibri" w:eastAsia="Times New Roman" w:hAnsi="Calibri" w:cs="Calibri"/>
                <w:color w:val="000000"/>
                <w:sz w:val="21"/>
                <w:szCs w:val="21"/>
              </w:rPr>
              <w:t xml:space="preserve"> of </w:t>
            </w:r>
            <w:r w:rsidR="00283A59">
              <w:rPr>
                <w:rFonts w:ascii="Calibri" w:eastAsia="Times New Roman" w:hAnsi="Calibri" w:cs="Calibri"/>
                <w:color w:val="000000"/>
                <w:sz w:val="21"/>
                <w:szCs w:val="21"/>
              </w:rPr>
              <w:t>children of 18 months</w:t>
            </w:r>
            <w:r w:rsidRPr="0040491B">
              <w:rPr>
                <w:rFonts w:ascii="Calibri" w:eastAsia="Times New Roman" w:hAnsi="Calibri" w:cs="Calibri"/>
                <w:color w:val="000000"/>
                <w:sz w:val="21"/>
                <w:szCs w:val="21"/>
              </w:rPr>
              <w:t xml:space="preserve"> that has been vaccinated against meningitis.</w:t>
            </w:r>
          </w:p>
        </w:tc>
        <w:tc>
          <w:tcPr>
            <w:tcW w:w="992" w:type="dxa"/>
            <w:shd w:val="clear" w:color="auto" w:fill="auto"/>
            <w:vAlign w:val="center"/>
          </w:tcPr>
          <w:p w14:paraId="264A30DA" w14:textId="4AED7FD5"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80</w:t>
            </w:r>
            <w:r w:rsidR="00C63E09" w:rsidRPr="0040491B">
              <w:rPr>
                <w:rFonts w:ascii="Calibri" w:eastAsia="Times New Roman" w:hAnsi="Calibri" w:cs="Calibri"/>
                <w:color w:val="000000"/>
              </w:rPr>
              <w:t>%</w:t>
            </w:r>
          </w:p>
        </w:tc>
        <w:tc>
          <w:tcPr>
            <w:tcW w:w="976" w:type="dxa"/>
            <w:shd w:val="clear" w:color="auto" w:fill="auto"/>
            <w:vAlign w:val="center"/>
          </w:tcPr>
          <w:p w14:paraId="0740E095" w14:textId="30989AF1"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95</w:t>
            </w:r>
            <w:r w:rsidR="00C63E09" w:rsidRPr="0040491B">
              <w:rPr>
                <w:rFonts w:ascii="Calibri" w:eastAsia="Times New Roman" w:hAnsi="Calibri" w:cs="Calibri"/>
                <w:color w:val="000000"/>
              </w:rPr>
              <w:t>%</w:t>
            </w:r>
          </w:p>
        </w:tc>
        <w:tc>
          <w:tcPr>
            <w:tcW w:w="990" w:type="dxa"/>
            <w:shd w:val="clear" w:color="auto" w:fill="auto"/>
            <w:vAlign w:val="center"/>
          </w:tcPr>
          <w:p w14:paraId="5EF46F3F"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18B46848" w14:textId="77777777" w:rsidTr="00327857">
        <w:trPr>
          <w:trHeight w:val="532"/>
        </w:trPr>
        <w:tc>
          <w:tcPr>
            <w:tcW w:w="2880" w:type="dxa"/>
            <w:shd w:val="clear" w:color="auto" w:fill="auto"/>
            <w:vAlign w:val="center"/>
          </w:tcPr>
          <w:p w14:paraId="17EA856C"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Proportion of functional CHPS in Elec. area</w:t>
            </w:r>
          </w:p>
        </w:tc>
        <w:tc>
          <w:tcPr>
            <w:tcW w:w="8202" w:type="dxa"/>
            <w:shd w:val="clear" w:color="auto" w:fill="auto"/>
            <w:vAlign w:val="center"/>
          </w:tcPr>
          <w:p w14:paraId="1B0D4E50" w14:textId="310F063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shows the proportion of functional Community </w:t>
            </w:r>
            <w:r w:rsidR="00AB5690">
              <w:rPr>
                <w:rFonts w:ascii="Calibri" w:eastAsia="Times New Roman" w:hAnsi="Calibri" w:cs="Calibri"/>
                <w:color w:val="000000"/>
                <w:sz w:val="21"/>
                <w:szCs w:val="21"/>
              </w:rPr>
              <w:t>H</w:t>
            </w:r>
            <w:r w:rsidRPr="0040491B">
              <w:rPr>
                <w:rFonts w:ascii="Calibri" w:eastAsia="Times New Roman" w:hAnsi="Calibri" w:cs="Calibri"/>
                <w:color w:val="000000"/>
                <w:sz w:val="21"/>
                <w:szCs w:val="21"/>
              </w:rPr>
              <w:t xml:space="preserve">ealth </w:t>
            </w:r>
            <w:r w:rsidR="00AB5690">
              <w:rPr>
                <w:rFonts w:ascii="Calibri" w:eastAsia="Times New Roman" w:hAnsi="Calibri" w:cs="Calibri"/>
                <w:color w:val="000000"/>
                <w:sz w:val="21"/>
                <w:szCs w:val="21"/>
              </w:rPr>
              <w:t>P</w:t>
            </w:r>
            <w:r w:rsidRPr="0040491B">
              <w:rPr>
                <w:rFonts w:ascii="Calibri" w:eastAsia="Times New Roman" w:hAnsi="Calibri" w:cs="Calibri"/>
                <w:color w:val="000000"/>
                <w:sz w:val="21"/>
                <w:szCs w:val="21"/>
              </w:rPr>
              <w:t xml:space="preserve">lanning and </w:t>
            </w:r>
            <w:r w:rsidR="00AB5690">
              <w:rPr>
                <w:rFonts w:ascii="Calibri" w:eastAsia="Times New Roman" w:hAnsi="Calibri" w:cs="Calibri"/>
                <w:color w:val="000000"/>
                <w:sz w:val="21"/>
                <w:szCs w:val="21"/>
              </w:rPr>
              <w:t>S</w:t>
            </w:r>
            <w:r w:rsidRPr="0040491B">
              <w:rPr>
                <w:rFonts w:ascii="Calibri" w:eastAsia="Times New Roman" w:hAnsi="Calibri" w:cs="Calibri"/>
                <w:color w:val="000000"/>
                <w:sz w:val="21"/>
                <w:szCs w:val="21"/>
              </w:rPr>
              <w:t>ervices (CH</w:t>
            </w:r>
            <w:r w:rsidR="00AB5690">
              <w:rPr>
                <w:rFonts w:ascii="Calibri" w:eastAsia="Times New Roman" w:hAnsi="Calibri" w:cs="Calibri"/>
                <w:color w:val="000000"/>
                <w:sz w:val="21"/>
                <w:szCs w:val="21"/>
              </w:rPr>
              <w:t>P</w:t>
            </w:r>
            <w:r w:rsidRPr="0040491B">
              <w:rPr>
                <w:rFonts w:ascii="Calibri" w:eastAsia="Times New Roman" w:hAnsi="Calibri" w:cs="Calibri"/>
                <w:color w:val="000000"/>
                <w:sz w:val="21"/>
                <w:szCs w:val="21"/>
              </w:rPr>
              <w:t>S) demarcated in an electoral area</w:t>
            </w:r>
            <w:r w:rsidR="00AB5690">
              <w:rPr>
                <w:rFonts w:ascii="Calibri" w:eastAsia="Times New Roman" w:hAnsi="Calibri" w:cs="Calibri"/>
                <w:color w:val="000000"/>
                <w:sz w:val="21"/>
                <w:szCs w:val="21"/>
              </w:rPr>
              <w:t>. A functional CHPS zone is considered an important element in delivering and planning health services with the support of the community.</w:t>
            </w:r>
          </w:p>
        </w:tc>
        <w:tc>
          <w:tcPr>
            <w:tcW w:w="992" w:type="dxa"/>
            <w:shd w:val="clear" w:color="auto" w:fill="auto"/>
            <w:vAlign w:val="center"/>
          </w:tcPr>
          <w:p w14:paraId="688210E0" w14:textId="4EA27EF6" w:rsidR="00327857" w:rsidRPr="0040491B" w:rsidRDefault="0009637F"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50</w:t>
            </w:r>
            <w:r w:rsidR="00C63E09" w:rsidRPr="0040491B">
              <w:rPr>
                <w:rFonts w:ascii="Calibri" w:eastAsia="Times New Roman" w:hAnsi="Calibri" w:cs="Calibri"/>
                <w:color w:val="000000"/>
              </w:rPr>
              <w:t>%</w:t>
            </w:r>
          </w:p>
        </w:tc>
        <w:tc>
          <w:tcPr>
            <w:tcW w:w="976" w:type="dxa"/>
            <w:shd w:val="clear" w:color="auto" w:fill="auto"/>
            <w:vAlign w:val="center"/>
          </w:tcPr>
          <w:p w14:paraId="60CE5BF5" w14:textId="697CEAF6" w:rsidR="00327857" w:rsidRPr="0040491B" w:rsidRDefault="0009637F"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70</w:t>
            </w:r>
            <w:r w:rsidR="00C63E09" w:rsidRPr="0040491B">
              <w:rPr>
                <w:rFonts w:ascii="Calibri" w:eastAsia="Times New Roman" w:hAnsi="Calibri" w:cs="Calibri"/>
                <w:color w:val="000000"/>
              </w:rPr>
              <w:t>%</w:t>
            </w:r>
          </w:p>
        </w:tc>
        <w:tc>
          <w:tcPr>
            <w:tcW w:w="990" w:type="dxa"/>
            <w:shd w:val="clear" w:color="auto" w:fill="auto"/>
            <w:vAlign w:val="center"/>
          </w:tcPr>
          <w:p w14:paraId="67AAA623"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r w:rsidR="00327857" w:rsidRPr="007959F2" w14:paraId="2767AFAB" w14:textId="77777777" w:rsidTr="00AB5690">
        <w:trPr>
          <w:trHeight w:val="908"/>
        </w:trPr>
        <w:tc>
          <w:tcPr>
            <w:tcW w:w="2880" w:type="dxa"/>
            <w:shd w:val="clear" w:color="auto" w:fill="auto"/>
            <w:vAlign w:val="center"/>
          </w:tcPr>
          <w:p w14:paraId="5C114448" w14:textId="77777777"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Average DHIMS2 data completeness (Midwives Form A)</w:t>
            </w:r>
          </w:p>
        </w:tc>
        <w:tc>
          <w:tcPr>
            <w:tcW w:w="8202" w:type="dxa"/>
            <w:shd w:val="clear" w:color="auto" w:fill="auto"/>
            <w:vAlign w:val="center"/>
          </w:tcPr>
          <w:p w14:paraId="1D756BDB" w14:textId="6DE8D50E" w:rsidR="00327857" w:rsidRPr="0040491B" w:rsidRDefault="00327857" w:rsidP="00247530">
            <w:pPr>
              <w:spacing w:after="0" w:line="240" w:lineRule="auto"/>
              <w:rPr>
                <w:rFonts w:ascii="Calibri" w:eastAsia="Times New Roman" w:hAnsi="Calibri" w:cs="Calibri"/>
                <w:color w:val="000000"/>
                <w:sz w:val="21"/>
                <w:szCs w:val="21"/>
              </w:rPr>
            </w:pPr>
            <w:r w:rsidRPr="0040491B">
              <w:rPr>
                <w:rFonts w:ascii="Calibri" w:eastAsia="Times New Roman" w:hAnsi="Calibri" w:cs="Calibri"/>
                <w:color w:val="000000"/>
                <w:sz w:val="21"/>
                <w:szCs w:val="21"/>
              </w:rPr>
              <w:t xml:space="preserve">This indicator shows </w:t>
            </w:r>
            <w:r w:rsidR="00AB5690">
              <w:rPr>
                <w:rFonts w:ascii="Calibri" w:eastAsia="Times New Roman" w:hAnsi="Calibri" w:cs="Calibri"/>
                <w:color w:val="000000"/>
                <w:sz w:val="21"/>
                <w:szCs w:val="21"/>
              </w:rPr>
              <w:t xml:space="preserve">the completeness of the data that should be reported on a quarterly basis on the health management information system (DHIMS2). </w:t>
            </w:r>
            <w:r w:rsidR="00AB5690">
              <w:rPr>
                <w:rFonts w:eastAsia="Times New Roman" w:cstheme="minorHAnsi"/>
                <w:color w:val="000000"/>
                <w:sz w:val="21"/>
                <w:szCs w:val="21"/>
              </w:rPr>
              <w:t xml:space="preserve">The indicator shows the </w:t>
            </w:r>
            <w:r w:rsidR="00AB5690" w:rsidRPr="00AB5690">
              <w:rPr>
                <w:rFonts w:cstheme="minorHAnsi"/>
                <w:color w:val="333333"/>
                <w:spacing w:val="-3"/>
                <w:sz w:val="21"/>
                <w:szCs w:val="21"/>
              </w:rPr>
              <w:t>total forms received out of the total forms expected in a given perio</w:t>
            </w:r>
            <w:r w:rsidR="00AB5690">
              <w:rPr>
                <w:rFonts w:cstheme="minorHAnsi"/>
                <w:color w:val="333333"/>
                <w:spacing w:val="-3"/>
                <w:sz w:val="21"/>
                <w:szCs w:val="21"/>
              </w:rPr>
              <w:t>d. It is important for health facilities to report consistently in order to monitor health system performance and address gaps systematically.</w:t>
            </w:r>
            <w:r w:rsidR="00832606" w:rsidRPr="0040491B">
              <w:rPr>
                <w:rFonts w:ascii="Calibri" w:eastAsia="Times New Roman" w:hAnsi="Calibri" w:cs="Calibri"/>
                <w:color w:val="000000"/>
                <w:sz w:val="21"/>
                <w:szCs w:val="21"/>
              </w:rPr>
              <w:t xml:space="preserve"> </w:t>
            </w:r>
          </w:p>
        </w:tc>
        <w:tc>
          <w:tcPr>
            <w:tcW w:w="992" w:type="dxa"/>
            <w:shd w:val="clear" w:color="auto" w:fill="auto"/>
            <w:vAlign w:val="center"/>
          </w:tcPr>
          <w:p w14:paraId="3CB7610A" w14:textId="02995019"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90</w:t>
            </w:r>
            <w:r w:rsidR="00C63E09" w:rsidRPr="0040491B">
              <w:rPr>
                <w:rFonts w:ascii="Calibri" w:eastAsia="Times New Roman" w:hAnsi="Calibri" w:cs="Calibri"/>
                <w:color w:val="000000"/>
              </w:rPr>
              <w:t>%</w:t>
            </w:r>
          </w:p>
        </w:tc>
        <w:tc>
          <w:tcPr>
            <w:tcW w:w="976" w:type="dxa"/>
            <w:shd w:val="clear" w:color="auto" w:fill="auto"/>
            <w:vAlign w:val="center"/>
          </w:tcPr>
          <w:p w14:paraId="6212841D" w14:textId="784ED048"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95</w:t>
            </w:r>
            <w:r w:rsidR="00C63E09" w:rsidRPr="0040491B">
              <w:rPr>
                <w:rFonts w:ascii="Calibri" w:eastAsia="Times New Roman" w:hAnsi="Calibri" w:cs="Calibri"/>
                <w:color w:val="000000"/>
              </w:rPr>
              <w:t>%</w:t>
            </w:r>
          </w:p>
        </w:tc>
        <w:tc>
          <w:tcPr>
            <w:tcW w:w="990" w:type="dxa"/>
            <w:shd w:val="clear" w:color="auto" w:fill="auto"/>
            <w:vAlign w:val="center"/>
          </w:tcPr>
          <w:p w14:paraId="7B63314F" w14:textId="77777777" w:rsidR="00327857" w:rsidRPr="0040491B" w:rsidRDefault="00327857" w:rsidP="00247530">
            <w:pPr>
              <w:spacing w:after="0" w:line="240" w:lineRule="auto"/>
              <w:jc w:val="center"/>
              <w:rPr>
                <w:rFonts w:ascii="Calibri" w:eastAsia="Times New Roman" w:hAnsi="Calibri" w:cs="Calibri"/>
                <w:color w:val="000000"/>
                <w:sz w:val="21"/>
                <w:szCs w:val="21"/>
              </w:rPr>
            </w:pPr>
            <w:r w:rsidRPr="0040491B">
              <w:rPr>
                <w:rFonts w:ascii="Calibri" w:eastAsia="Times New Roman" w:hAnsi="Calibri" w:cs="Calibri"/>
                <w:color w:val="000000"/>
                <w:sz w:val="21"/>
                <w:szCs w:val="21"/>
              </w:rPr>
              <w:t>DHIMS 2</w:t>
            </w:r>
          </w:p>
        </w:tc>
      </w:tr>
    </w:tbl>
    <w:p w14:paraId="46E435EA" w14:textId="77777777" w:rsidR="00FC64A5" w:rsidRDefault="00FC64A5" w:rsidP="00FC64A5">
      <w:pPr>
        <w:rPr>
          <w:b/>
          <w:bCs/>
        </w:rPr>
      </w:pPr>
    </w:p>
    <w:p w14:paraId="6ABCBF05" w14:textId="77777777" w:rsidR="00283A59" w:rsidRDefault="00283A59" w:rsidP="002F5847">
      <w:pPr>
        <w:jc w:val="center"/>
        <w:rPr>
          <w:b/>
          <w:bCs/>
        </w:rPr>
      </w:pPr>
    </w:p>
    <w:p w14:paraId="1F9F2110" w14:textId="77777777" w:rsidR="00283A59" w:rsidRDefault="00283A59" w:rsidP="002F5847">
      <w:pPr>
        <w:jc w:val="center"/>
        <w:rPr>
          <w:b/>
          <w:bCs/>
        </w:rPr>
      </w:pPr>
    </w:p>
    <w:p w14:paraId="1DE24C2D" w14:textId="77777777" w:rsidR="00283A59" w:rsidRDefault="00283A59" w:rsidP="002F5847">
      <w:pPr>
        <w:jc w:val="center"/>
        <w:rPr>
          <w:b/>
          <w:bCs/>
        </w:rPr>
      </w:pPr>
    </w:p>
    <w:p w14:paraId="1139646A" w14:textId="77777777" w:rsidR="00283A59" w:rsidRDefault="00283A59" w:rsidP="002F5847">
      <w:pPr>
        <w:jc w:val="center"/>
        <w:rPr>
          <w:b/>
          <w:bCs/>
        </w:rPr>
      </w:pPr>
    </w:p>
    <w:p w14:paraId="330C406D" w14:textId="77777777" w:rsidR="00283A59" w:rsidRDefault="00283A59" w:rsidP="002F5847">
      <w:pPr>
        <w:jc w:val="center"/>
        <w:rPr>
          <w:b/>
          <w:bCs/>
        </w:rPr>
      </w:pPr>
    </w:p>
    <w:p w14:paraId="2A64A3CA" w14:textId="77777777" w:rsidR="00283A59" w:rsidRDefault="00283A59" w:rsidP="002F5847">
      <w:pPr>
        <w:jc w:val="center"/>
        <w:rPr>
          <w:b/>
          <w:bCs/>
        </w:rPr>
      </w:pPr>
    </w:p>
    <w:p w14:paraId="12EE17CC" w14:textId="77777777" w:rsidR="00283A59" w:rsidRDefault="00283A59" w:rsidP="002F5847">
      <w:pPr>
        <w:jc w:val="center"/>
        <w:rPr>
          <w:b/>
          <w:bCs/>
        </w:rPr>
      </w:pPr>
    </w:p>
    <w:p w14:paraId="321E7683" w14:textId="77777777" w:rsidR="00283A59" w:rsidRDefault="00283A59" w:rsidP="002F5847">
      <w:pPr>
        <w:jc w:val="center"/>
        <w:rPr>
          <w:b/>
          <w:bCs/>
        </w:rPr>
      </w:pPr>
    </w:p>
    <w:p w14:paraId="26CD7E4F" w14:textId="77777777" w:rsidR="00283A59" w:rsidRDefault="00283A59" w:rsidP="002F5847">
      <w:pPr>
        <w:jc w:val="center"/>
        <w:rPr>
          <w:b/>
          <w:bCs/>
        </w:rPr>
      </w:pPr>
    </w:p>
    <w:p w14:paraId="4C74DF5B" w14:textId="77777777" w:rsidR="00283A59" w:rsidRDefault="00283A59" w:rsidP="002F5847">
      <w:pPr>
        <w:jc w:val="center"/>
        <w:rPr>
          <w:b/>
          <w:bCs/>
        </w:rPr>
      </w:pPr>
    </w:p>
    <w:p w14:paraId="153499DD" w14:textId="77777777" w:rsidR="00283A59" w:rsidRDefault="00283A59" w:rsidP="002F5847">
      <w:pPr>
        <w:jc w:val="center"/>
        <w:rPr>
          <w:b/>
          <w:bCs/>
        </w:rPr>
      </w:pPr>
    </w:p>
    <w:p w14:paraId="6E4EE7E2" w14:textId="77777777" w:rsidR="00283A59" w:rsidRDefault="00283A59" w:rsidP="002F5847">
      <w:pPr>
        <w:jc w:val="center"/>
        <w:rPr>
          <w:b/>
          <w:bCs/>
        </w:rPr>
      </w:pPr>
    </w:p>
    <w:p w14:paraId="234161BA" w14:textId="77777777" w:rsidR="00283A59" w:rsidRDefault="00283A59" w:rsidP="002F5847">
      <w:pPr>
        <w:jc w:val="center"/>
        <w:rPr>
          <w:b/>
          <w:bCs/>
        </w:rPr>
      </w:pPr>
    </w:p>
    <w:p w14:paraId="727A03AF" w14:textId="6422B9DE" w:rsidR="000404BF" w:rsidRPr="00C12907" w:rsidRDefault="006B1F59" w:rsidP="002F5847">
      <w:pPr>
        <w:jc w:val="center"/>
        <w:rPr>
          <w:b/>
          <w:bCs/>
        </w:rPr>
      </w:pPr>
      <w:r>
        <w:rPr>
          <w:b/>
          <w:bCs/>
        </w:rPr>
        <w:lastRenderedPageBreak/>
        <w:t>NUTRITION SCORECARD INDICATORS</w:t>
      </w:r>
      <w:r w:rsidR="00860972">
        <w:rPr>
          <w:b/>
          <w:bCs/>
        </w:rPr>
        <w:t xml:space="preserve"> AND TARGETS</w:t>
      </w: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920"/>
        <w:gridCol w:w="900"/>
        <w:gridCol w:w="900"/>
        <w:gridCol w:w="990"/>
      </w:tblGrid>
      <w:tr w:rsidR="00C12907" w:rsidRPr="007959F2" w14:paraId="1B654514" w14:textId="77777777" w:rsidTr="001B7B08">
        <w:trPr>
          <w:trHeight w:val="398"/>
          <w:tblHeader/>
        </w:trPr>
        <w:tc>
          <w:tcPr>
            <w:tcW w:w="3330" w:type="dxa"/>
            <w:shd w:val="clear" w:color="000000" w:fill="D9D9D9"/>
            <w:vAlign w:val="center"/>
            <w:hideMark/>
          </w:tcPr>
          <w:p w14:paraId="38972D76" w14:textId="45763A60" w:rsidR="00C12907" w:rsidRPr="00283A59" w:rsidRDefault="00521FB1" w:rsidP="009308DE">
            <w:pPr>
              <w:spacing w:after="0" w:line="240" w:lineRule="auto"/>
              <w:jc w:val="center"/>
              <w:rPr>
                <w:rFonts w:ascii="Calibri" w:eastAsia="Times New Roman" w:hAnsi="Calibri" w:cs="Calibri"/>
                <w:b/>
                <w:bCs/>
                <w:color w:val="000000"/>
              </w:rPr>
            </w:pPr>
            <w:r w:rsidRPr="00283A59">
              <w:rPr>
                <w:rFonts w:ascii="Calibri" w:eastAsia="Times New Roman" w:hAnsi="Calibri" w:cs="Calibri"/>
                <w:b/>
                <w:bCs/>
                <w:color w:val="000000"/>
              </w:rPr>
              <w:t xml:space="preserve">Nutrition Scorecard </w:t>
            </w:r>
            <w:r w:rsidR="00C12907" w:rsidRPr="00283A59">
              <w:rPr>
                <w:rFonts w:ascii="Calibri" w:eastAsia="Times New Roman" w:hAnsi="Calibri" w:cs="Calibri"/>
                <w:b/>
                <w:bCs/>
                <w:color w:val="000000"/>
              </w:rPr>
              <w:t>Indicator</w:t>
            </w:r>
            <w:r w:rsidRPr="00283A59">
              <w:rPr>
                <w:rFonts w:ascii="Calibri" w:eastAsia="Times New Roman" w:hAnsi="Calibri" w:cs="Calibri"/>
                <w:b/>
                <w:bCs/>
                <w:color w:val="000000"/>
              </w:rPr>
              <w:t>s</w:t>
            </w:r>
          </w:p>
        </w:tc>
        <w:tc>
          <w:tcPr>
            <w:tcW w:w="7920" w:type="dxa"/>
            <w:shd w:val="clear" w:color="000000" w:fill="D9D9D9"/>
            <w:vAlign w:val="center"/>
            <w:hideMark/>
          </w:tcPr>
          <w:p w14:paraId="1AB7D0C6" w14:textId="41C88A80" w:rsidR="00C12907" w:rsidRPr="00283A59" w:rsidRDefault="006B1F59" w:rsidP="009308DE">
            <w:pPr>
              <w:spacing w:after="0" w:line="240" w:lineRule="auto"/>
              <w:jc w:val="center"/>
              <w:rPr>
                <w:rFonts w:ascii="Calibri" w:eastAsia="Times New Roman" w:hAnsi="Calibri" w:cs="Calibri"/>
                <w:b/>
                <w:bCs/>
                <w:color w:val="000000"/>
              </w:rPr>
            </w:pPr>
            <w:r w:rsidRPr="00283A59">
              <w:rPr>
                <w:rFonts w:ascii="Calibri" w:eastAsia="Times New Roman" w:hAnsi="Calibri" w:cs="Calibri"/>
                <w:b/>
                <w:bCs/>
                <w:color w:val="000000"/>
              </w:rPr>
              <w:t xml:space="preserve">Nutrition Scorecard </w:t>
            </w:r>
            <w:r w:rsidR="004D434F" w:rsidRPr="00283A59">
              <w:rPr>
                <w:rFonts w:ascii="Calibri" w:eastAsia="Times New Roman" w:hAnsi="Calibri" w:cs="Calibri"/>
                <w:b/>
                <w:bCs/>
                <w:color w:val="000000"/>
              </w:rPr>
              <w:t>Indicator e</w:t>
            </w:r>
            <w:r w:rsidR="00C12907" w:rsidRPr="00283A59">
              <w:rPr>
                <w:rFonts w:ascii="Calibri" w:eastAsia="Times New Roman" w:hAnsi="Calibri" w:cs="Calibri"/>
                <w:b/>
                <w:bCs/>
                <w:color w:val="000000"/>
              </w:rPr>
              <w:t>xplanation</w:t>
            </w:r>
            <w:r w:rsidRPr="00283A59">
              <w:rPr>
                <w:rFonts w:ascii="Calibri" w:eastAsia="Times New Roman" w:hAnsi="Calibri" w:cs="Calibri"/>
                <w:b/>
                <w:bCs/>
                <w:color w:val="000000"/>
              </w:rPr>
              <w:t>s</w:t>
            </w:r>
          </w:p>
        </w:tc>
        <w:tc>
          <w:tcPr>
            <w:tcW w:w="900" w:type="dxa"/>
            <w:shd w:val="clear" w:color="000000" w:fill="FF0000"/>
            <w:vAlign w:val="center"/>
            <w:hideMark/>
          </w:tcPr>
          <w:p w14:paraId="18D10BA8" w14:textId="77777777" w:rsidR="00C12907" w:rsidRPr="00283A59" w:rsidRDefault="00C12907" w:rsidP="008C36F5">
            <w:pPr>
              <w:spacing w:after="0" w:line="240" w:lineRule="auto"/>
              <w:jc w:val="both"/>
              <w:rPr>
                <w:rFonts w:ascii="Calibri" w:eastAsia="Times New Roman" w:hAnsi="Calibri" w:cs="Calibri"/>
                <w:b/>
                <w:bCs/>
                <w:color w:val="000000"/>
              </w:rPr>
            </w:pPr>
            <w:r w:rsidRPr="00283A59">
              <w:rPr>
                <w:rFonts w:ascii="Calibri" w:eastAsia="Times New Roman" w:hAnsi="Calibri" w:cs="Calibri"/>
                <w:b/>
                <w:bCs/>
                <w:color w:val="000000"/>
              </w:rPr>
              <w:t>Not on track</w:t>
            </w:r>
          </w:p>
        </w:tc>
        <w:tc>
          <w:tcPr>
            <w:tcW w:w="900" w:type="dxa"/>
            <w:shd w:val="clear" w:color="000000" w:fill="92D050"/>
            <w:vAlign w:val="center"/>
            <w:hideMark/>
          </w:tcPr>
          <w:p w14:paraId="26B8E9B3" w14:textId="77777777" w:rsidR="00C12907" w:rsidRPr="00283A59" w:rsidRDefault="00C12907" w:rsidP="008C36F5">
            <w:pPr>
              <w:spacing w:after="0" w:line="240" w:lineRule="auto"/>
              <w:jc w:val="both"/>
              <w:rPr>
                <w:rFonts w:ascii="Calibri" w:eastAsia="Times New Roman" w:hAnsi="Calibri" w:cs="Calibri"/>
                <w:b/>
                <w:bCs/>
                <w:color w:val="000000"/>
              </w:rPr>
            </w:pPr>
            <w:r w:rsidRPr="00283A59">
              <w:rPr>
                <w:rFonts w:ascii="Calibri" w:eastAsia="Times New Roman" w:hAnsi="Calibri" w:cs="Calibri"/>
                <w:b/>
                <w:bCs/>
                <w:color w:val="000000"/>
              </w:rPr>
              <w:t>On track</w:t>
            </w:r>
          </w:p>
        </w:tc>
        <w:tc>
          <w:tcPr>
            <w:tcW w:w="990" w:type="dxa"/>
            <w:shd w:val="clear" w:color="000000" w:fill="E7E6E6"/>
            <w:vAlign w:val="center"/>
            <w:hideMark/>
          </w:tcPr>
          <w:p w14:paraId="1EEA3E50" w14:textId="77777777" w:rsidR="00C12907" w:rsidRPr="00283A59" w:rsidRDefault="00C12907" w:rsidP="008C36F5">
            <w:pPr>
              <w:spacing w:after="0" w:line="240" w:lineRule="auto"/>
              <w:jc w:val="both"/>
              <w:rPr>
                <w:rFonts w:ascii="Calibri" w:eastAsia="Times New Roman" w:hAnsi="Calibri" w:cs="Calibri"/>
                <w:b/>
                <w:bCs/>
                <w:color w:val="000000"/>
              </w:rPr>
            </w:pPr>
            <w:r w:rsidRPr="00283A59">
              <w:rPr>
                <w:rFonts w:ascii="Calibri" w:eastAsia="Times New Roman" w:hAnsi="Calibri" w:cs="Calibri"/>
                <w:b/>
                <w:bCs/>
                <w:color w:val="000000"/>
              </w:rPr>
              <w:t>Source*</w:t>
            </w:r>
          </w:p>
        </w:tc>
      </w:tr>
      <w:tr w:rsidR="00C12907" w:rsidRPr="007959F2" w14:paraId="287119B0" w14:textId="77777777" w:rsidTr="006E3B58">
        <w:trPr>
          <w:trHeight w:val="17"/>
        </w:trPr>
        <w:tc>
          <w:tcPr>
            <w:tcW w:w="3330" w:type="dxa"/>
            <w:shd w:val="clear" w:color="auto" w:fill="auto"/>
            <w:vAlign w:val="center"/>
          </w:tcPr>
          <w:p w14:paraId="1717C4B8" w14:textId="58F78654" w:rsidR="00C12907" w:rsidRPr="00283A59" w:rsidRDefault="00B5708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Dietary Diversity of Women 15-49</w:t>
            </w:r>
            <w:r w:rsidR="00302E21" w:rsidRPr="00283A59">
              <w:rPr>
                <w:rFonts w:ascii="Calibri" w:eastAsia="Times New Roman" w:hAnsi="Calibri" w:cs="Calibri"/>
                <w:color w:val="000000"/>
              </w:rPr>
              <w:t xml:space="preserve"> </w:t>
            </w:r>
            <w:r w:rsidRPr="00283A59">
              <w:rPr>
                <w:rFonts w:ascii="Calibri" w:eastAsia="Times New Roman" w:hAnsi="Calibri" w:cs="Calibri"/>
                <w:color w:val="000000"/>
              </w:rPr>
              <w:t>years</w:t>
            </w:r>
          </w:p>
        </w:tc>
        <w:tc>
          <w:tcPr>
            <w:tcW w:w="7920" w:type="dxa"/>
            <w:shd w:val="clear" w:color="auto" w:fill="auto"/>
            <w:vAlign w:val="center"/>
          </w:tcPr>
          <w:p w14:paraId="05E28005" w14:textId="2BD26DB0" w:rsidR="00C12907" w:rsidRPr="00283A59" w:rsidRDefault="00700B89"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Dietary diversity is a qualitative measure of food consumption that reflects household access to a variety of </w:t>
            </w:r>
            <w:r w:rsidR="009A3D16" w:rsidRPr="00283A59">
              <w:rPr>
                <w:rFonts w:ascii="Calibri" w:eastAsia="Times New Roman" w:hAnsi="Calibri" w:cs="Calibri"/>
                <w:color w:val="000000"/>
              </w:rPr>
              <w:t>foods and</w:t>
            </w:r>
            <w:r w:rsidRPr="00283A59">
              <w:rPr>
                <w:rFonts w:ascii="Calibri" w:eastAsia="Times New Roman" w:hAnsi="Calibri" w:cs="Calibri"/>
                <w:color w:val="000000"/>
              </w:rPr>
              <w:t xml:space="preserve"> is also a proxy for nutrient adequacy of the diet of individuals. This indicator looks at women between 15 to 49 years old who have </w:t>
            </w:r>
            <w:r w:rsidR="000F55D3" w:rsidRPr="00283A59">
              <w:rPr>
                <w:rFonts w:ascii="Calibri" w:eastAsia="Times New Roman" w:hAnsi="Calibri" w:cs="Calibri"/>
                <w:color w:val="000000"/>
              </w:rPr>
              <w:t>consumed 5 food groups the day before.</w:t>
            </w:r>
          </w:p>
        </w:tc>
        <w:tc>
          <w:tcPr>
            <w:tcW w:w="900" w:type="dxa"/>
            <w:shd w:val="clear" w:color="auto" w:fill="auto"/>
            <w:vAlign w:val="center"/>
          </w:tcPr>
          <w:p w14:paraId="5D55E3A1" w14:textId="33B2BAB2" w:rsidR="00C12907" w:rsidRPr="00283A59" w:rsidRDefault="00B5708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50</w:t>
            </w:r>
            <w:r w:rsidR="00904CD0" w:rsidRPr="00283A59">
              <w:rPr>
                <w:rFonts w:ascii="Calibri" w:eastAsia="Times New Roman" w:hAnsi="Calibri" w:cs="Calibri"/>
                <w:color w:val="000000"/>
              </w:rPr>
              <w:t>%</w:t>
            </w:r>
          </w:p>
        </w:tc>
        <w:tc>
          <w:tcPr>
            <w:tcW w:w="900" w:type="dxa"/>
            <w:shd w:val="clear" w:color="auto" w:fill="auto"/>
            <w:vAlign w:val="center"/>
          </w:tcPr>
          <w:p w14:paraId="430A90F2" w14:textId="6AB120D1" w:rsidR="00C12907" w:rsidRPr="00283A59" w:rsidRDefault="00B5708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60</w:t>
            </w:r>
            <w:r w:rsidR="00904CD0" w:rsidRPr="00283A59">
              <w:rPr>
                <w:rFonts w:ascii="Calibri" w:eastAsia="Times New Roman" w:hAnsi="Calibri" w:cs="Calibri"/>
                <w:color w:val="000000"/>
              </w:rPr>
              <w:t>%</w:t>
            </w:r>
          </w:p>
        </w:tc>
        <w:tc>
          <w:tcPr>
            <w:tcW w:w="990" w:type="dxa"/>
            <w:shd w:val="clear" w:color="auto" w:fill="auto"/>
            <w:vAlign w:val="center"/>
          </w:tcPr>
          <w:p w14:paraId="07677E9E" w14:textId="28F02AB4" w:rsidR="00C12907" w:rsidRPr="00283A59" w:rsidRDefault="00C949B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2291B8F0" w14:textId="77777777" w:rsidTr="006E3B58">
        <w:trPr>
          <w:trHeight w:val="28"/>
        </w:trPr>
        <w:tc>
          <w:tcPr>
            <w:tcW w:w="3330" w:type="dxa"/>
            <w:shd w:val="clear" w:color="auto" w:fill="auto"/>
            <w:vAlign w:val="center"/>
          </w:tcPr>
          <w:p w14:paraId="15F347D0" w14:textId="0A65453C" w:rsidR="00C12907" w:rsidRPr="00283A59" w:rsidRDefault="004A1BF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Early initiation of breastfeeding Rate</w:t>
            </w:r>
          </w:p>
        </w:tc>
        <w:tc>
          <w:tcPr>
            <w:tcW w:w="7920" w:type="dxa"/>
            <w:shd w:val="clear" w:color="auto" w:fill="auto"/>
            <w:vAlign w:val="center"/>
          </w:tcPr>
          <w:p w14:paraId="3116A5FE" w14:textId="63F208AE" w:rsidR="00C12907" w:rsidRPr="00283A59" w:rsidRDefault="00B7653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Colostrum is an important source of nutrition and immune protection for the newborn</w:t>
            </w:r>
            <w:r w:rsidR="00415F75" w:rsidRPr="00283A59">
              <w:rPr>
                <w:rFonts w:ascii="Calibri" w:eastAsia="Times New Roman" w:hAnsi="Calibri" w:cs="Calibri"/>
                <w:color w:val="000000"/>
              </w:rPr>
              <w:t xml:space="preserve"> in the first</w:t>
            </w:r>
            <w:r w:rsidR="003B26E3" w:rsidRPr="00283A59">
              <w:rPr>
                <w:rFonts w:ascii="Calibri" w:eastAsia="Times New Roman" w:hAnsi="Calibri" w:cs="Calibri"/>
                <w:color w:val="000000"/>
              </w:rPr>
              <w:t xml:space="preserve"> hour after birth</w:t>
            </w:r>
            <w:r w:rsidRPr="00283A59">
              <w:rPr>
                <w:rFonts w:ascii="Calibri" w:eastAsia="Times New Roman" w:hAnsi="Calibri" w:cs="Calibri"/>
                <w:color w:val="000000"/>
              </w:rPr>
              <w:t xml:space="preserve">. This indicator </w:t>
            </w:r>
            <w:r w:rsidR="00415F75" w:rsidRPr="00283A59">
              <w:rPr>
                <w:rFonts w:ascii="Calibri" w:eastAsia="Times New Roman" w:hAnsi="Calibri" w:cs="Calibri"/>
                <w:color w:val="000000"/>
              </w:rPr>
              <w:t>shows</w:t>
            </w:r>
            <w:r w:rsidRPr="00283A59">
              <w:rPr>
                <w:rFonts w:ascii="Calibri" w:eastAsia="Times New Roman" w:hAnsi="Calibri" w:cs="Calibri"/>
                <w:color w:val="000000"/>
              </w:rPr>
              <w:t xml:space="preserve"> the percentage of newborns </w:t>
            </w:r>
            <w:r w:rsidR="003B26E3" w:rsidRPr="00283A59">
              <w:rPr>
                <w:rFonts w:ascii="Calibri" w:eastAsia="Times New Roman" w:hAnsi="Calibri" w:cs="Calibri"/>
                <w:color w:val="000000"/>
              </w:rPr>
              <w:t>that initiated breastfeeding</w:t>
            </w:r>
            <w:r w:rsidRPr="00283A59">
              <w:rPr>
                <w:rFonts w:ascii="Calibri" w:eastAsia="Times New Roman" w:hAnsi="Calibri" w:cs="Calibri"/>
                <w:color w:val="000000"/>
              </w:rPr>
              <w:t xml:space="preserve"> with</w:t>
            </w:r>
            <w:r w:rsidR="00C63E09" w:rsidRPr="00283A59">
              <w:rPr>
                <w:rFonts w:ascii="Calibri" w:eastAsia="Times New Roman" w:hAnsi="Calibri" w:cs="Calibri"/>
                <w:color w:val="000000"/>
              </w:rPr>
              <w:t>in</w:t>
            </w:r>
            <w:r w:rsidRPr="00283A59">
              <w:rPr>
                <w:rFonts w:ascii="Calibri" w:eastAsia="Times New Roman" w:hAnsi="Calibri" w:cs="Calibri"/>
                <w:color w:val="000000"/>
              </w:rPr>
              <w:t xml:space="preserve"> 1 hour of birth. </w:t>
            </w:r>
          </w:p>
        </w:tc>
        <w:tc>
          <w:tcPr>
            <w:tcW w:w="900" w:type="dxa"/>
            <w:shd w:val="clear" w:color="auto" w:fill="auto"/>
            <w:vAlign w:val="center"/>
          </w:tcPr>
          <w:p w14:paraId="4CEADA4A" w14:textId="6E2E2B34" w:rsidR="00C12907" w:rsidRPr="00283A59" w:rsidRDefault="004A1BF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70</w:t>
            </w:r>
            <w:r w:rsidR="001041D3" w:rsidRPr="00283A59">
              <w:rPr>
                <w:rFonts w:ascii="Calibri" w:eastAsia="Times New Roman" w:hAnsi="Calibri" w:cs="Calibri"/>
                <w:color w:val="000000"/>
              </w:rPr>
              <w:t>%</w:t>
            </w:r>
          </w:p>
        </w:tc>
        <w:tc>
          <w:tcPr>
            <w:tcW w:w="900" w:type="dxa"/>
            <w:shd w:val="clear" w:color="auto" w:fill="auto"/>
            <w:vAlign w:val="center"/>
          </w:tcPr>
          <w:p w14:paraId="68C51AA1" w14:textId="7C3C56FC" w:rsidR="00C12907" w:rsidRPr="00283A59" w:rsidRDefault="004A1BF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1041D3" w:rsidRPr="00283A59">
              <w:rPr>
                <w:rFonts w:ascii="Calibri" w:eastAsia="Times New Roman" w:hAnsi="Calibri" w:cs="Calibri"/>
                <w:color w:val="000000"/>
              </w:rPr>
              <w:t>%</w:t>
            </w:r>
          </w:p>
        </w:tc>
        <w:tc>
          <w:tcPr>
            <w:tcW w:w="990" w:type="dxa"/>
            <w:shd w:val="clear" w:color="auto" w:fill="auto"/>
            <w:vAlign w:val="center"/>
          </w:tcPr>
          <w:p w14:paraId="6C9B72D8" w14:textId="7BB314EC" w:rsidR="00CD6056" w:rsidRPr="00283A59" w:rsidRDefault="004A1BF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21D80384" w14:textId="77777777" w:rsidTr="006E3B58">
        <w:trPr>
          <w:trHeight w:val="145"/>
        </w:trPr>
        <w:tc>
          <w:tcPr>
            <w:tcW w:w="3330" w:type="dxa"/>
            <w:shd w:val="clear" w:color="auto" w:fill="auto"/>
            <w:vAlign w:val="center"/>
          </w:tcPr>
          <w:p w14:paraId="4B709B64" w14:textId="4001EDB1" w:rsidR="00C12907" w:rsidRPr="00283A59" w:rsidRDefault="00CD6056"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Exclusive breastfeeding rate for children (0-5 months)</w:t>
            </w:r>
          </w:p>
        </w:tc>
        <w:tc>
          <w:tcPr>
            <w:tcW w:w="7920" w:type="dxa"/>
            <w:shd w:val="clear" w:color="auto" w:fill="auto"/>
            <w:vAlign w:val="center"/>
          </w:tcPr>
          <w:p w14:paraId="3A061AC1" w14:textId="6F305AA0" w:rsidR="00C12907" w:rsidRPr="00283A59" w:rsidRDefault="002B53B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This indicator shows the percentage of children from 0-5 months receiving only breastmilk</w:t>
            </w:r>
            <w:r w:rsidR="00236970" w:rsidRPr="00283A59">
              <w:rPr>
                <w:rFonts w:ascii="Calibri" w:eastAsia="Times New Roman" w:hAnsi="Calibri" w:cs="Calibri"/>
                <w:color w:val="000000"/>
              </w:rPr>
              <w:t>. Breastmilk is an important source of nutrition and immunity transfer to the baby. WHO recommends that babies should be exclusively breastfed during their first 6 months of life.</w:t>
            </w:r>
          </w:p>
        </w:tc>
        <w:tc>
          <w:tcPr>
            <w:tcW w:w="900" w:type="dxa"/>
            <w:shd w:val="clear" w:color="auto" w:fill="auto"/>
            <w:vAlign w:val="center"/>
          </w:tcPr>
          <w:p w14:paraId="173D2646" w14:textId="23634DF7" w:rsidR="00C12907" w:rsidRPr="00283A59" w:rsidRDefault="00904CD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50%</w:t>
            </w:r>
          </w:p>
        </w:tc>
        <w:tc>
          <w:tcPr>
            <w:tcW w:w="900" w:type="dxa"/>
            <w:shd w:val="clear" w:color="auto" w:fill="auto"/>
            <w:vAlign w:val="center"/>
          </w:tcPr>
          <w:p w14:paraId="1FF1FBD6" w14:textId="3F050A3C" w:rsidR="00C12907" w:rsidRPr="00283A59" w:rsidRDefault="001041D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75%</w:t>
            </w:r>
          </w:p>
        </w:tc>
        <w:tc>
          <w:tcPr>
            <w:tcW w:w="990" w:type="dxa"/>
            <w:shd w:val="clear" w:color="auto" w:fill="auto"/>
            <w:vAlign w:val="center"/>
          </w:tcPr>
          <w:p w14:paraId="21570142" w14:textId="42C36217" w:rsidR="00C12907" w:rsidRPr="00283A59" w:rsidRDefault="001041D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0AAFA708" w14:textId="77777777" w:rsidTr="006E3B58">
        <w:trPr>
          <w:trHeight w:val="17"/>
        </w:trPr>
        <w:tc>
          <w:tcPr>
            <w:tcW w:w="3330" w:type="dxa"/>
            <w:shd w:val="clear" w:color="auto" w:fill="auto"/>
            <w:vAlign w:val="center"/>
          </w:tcPr>
          <w:p w14:paraId="770B9DD1" w14:textId="3157159D" w:rsidR="00C12907" w:rsidRPr="00283A59" w:rsidRDefault="00EB67F6"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Stunting rate - % stunted</w:t>
            </w:r>
          </w:p>
        </w:tc>
        <w:tc>
          <w:tcPr>
            <w:tcW w:w="7920" w:type="dxa"/>
            <w:shd w:val="clear" w:color="auto" w:fill="auto"/>
            <w:vAlign w:val="center"/>
          </w:tcPr>
          <w:p w14:paraId="13B243FA" w14:textId="499CB3CF" w:rsidR="00C12907" w:rsidRPr="00283A59" w:rsidRDefault="002B53B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Stunting refers to a child who is too short for his or her age. Stunting is the failure to grow both physically and cognitively and is the result of chronic or recurrent malnutrition. This indicator shows the percentage of stunted children between 0 -59 months.</w:t>
            </w:r>
          </w:p>
        </w:tc>
        <w:tc>
          <w:tcPr>
            <w:tcW w:w="900" w:type="dxa"/>
            <w:shd w:val="clear" w:color="auto" w:fill="auto"/>
            <w:vAlign w:val="center"/>
          </w:tcPr>
          <w:p w14:paraId="38E69AC6" w14:textId="732453F1" w:rsidR="00C12907" w:rsidRPr="00283A59" w:rsidRDefault="001F67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20%</w:t>
            </w:r>
          </w:p>
        </w:tc>
        <w:tc>
          <w:tcPr>
            <w:tcW w:w="900" w:type="dxa"/>
            <w:shd w:val="clear" w:color="auto" w:fill="auto"/>
            <w:vAlign w:val="center"/>
          </w:tcPr>
          <w:p w14:paraId="01CC6651" w14:textId="68BA38DC" w:rsidR="00C12907" w:rsidRPr="00283A59" w:rsidRDefault="001F67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w:t>
            </w:r>
          </w:p>
        </w:tc>
        <w:tc>
          <w:tcPr>
            <w:tcW w:w="990" w:type="dxa"/>
            <w:shd w:val="clear" w:color="auto" w:fill="auto"/>
            <w:vAlign w:val="center"/>
          </w:tcPr>
          <w:p w14:paraId="197DD060" w14:textId="26418EB2" w:rsidR="00C12907" w:rsidRPr="00283A59" w:rsidRDefault="001F67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39454493" w14:textId="77777777" w:rsidTr="006E3B58">
        <w:trPr>
          <w:trHeight w:val="83"/>
        </w:trPr>
        <w:tc>
          <w:tcPr>
            <w:tcW w:w="3330" w:type="dxa"/>
            <w:shd w:val="clear" w:color="auto" w:fill="auto"/>
            <w:vAlign w:val="center"/>
          </w:tcPr>
          <w:p w14:paraId="0FA79236" w14:textId="17C5A906" w:rsidR="00C12907" w:rsidRPr="00283A59" w:rsidRDefault="00EB67F6"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Wasting rate</w:t>
            </w:r>
          </w:p>
        </w:tc>
        <w:tc>
          <w:tcPr>
            <w:tcW w:w="7920" w:type="dxa"/>
            <w:shd w:val="clear" w:color="auto" w:fill="auto"/>
            <w:vAlign w:val="center"/>
          </w:tcPr>
          <w:p w14:paraId="2AA0CCDA" w14:textId="2D119207" w:rsidR="00C12907" w:rsidRPr="00283A59" w:rsidRDefault="0044231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Wasting refers to a child who is too thin for his or her height. Wasting, or acute malnutrition, is the result of recent rapid weight loss or the failure to gain weight. A child who is moderately or severely wasted has an increased risk of death, but treatment is possible</w:t>
            </w:r>
            <w:r w:rsidR="00AA3DD2" w:rsidRPr="00283A59">
              <w:rPr>
                <w:rFonts w:ascii="Calibri" w:eastAsia="Times New Roman" w:hAnsi="Calibri" w:cs="Calibri"/>
                <w:color w:val="000000"/>
              </w:rPr>
              <w:t xml:space="preserve">. This indicator </w:t>
            </w:r>
            <w:r w:rsidR="009A3D16" w:rsidRPr="00283A59">
              <w:rPr>
                <w:rFonts w:ascii="Calibri" w:eastAsia="Times New Roman" w:hAnsi="Calibri" w:cs="Calibri"/>
                <w:color w:val="000000"/>
              </w:rPr>
              <w:t>shows the</w:t>
            </w:r>
            <w:r w:rsidR="00AA3DD2" w:rsidRPr="00283A59">
              <w:rPr>
                <w:rFonts w:ascii="Calibri" w:eastAsia="Times New Roman" w:hAnsi="Calibri" w:cs="Calibri"/>
                <w:color w:val="000000"/>
              </w:rPr>
              <w:t xml:space="preserve"> percentage of children aged 0–59 months who are wasted</w:t>
            </w:r>
            <w:r w:rsidR="00236970" w:rsidRPr="00283A59">
              <w:rPr>
                <w:rFonts w:ascii="Calibri" w:eastAsia="Times New Roman" w:hAnsi="Calibri" w:cs="Calibri"/>
                <w:color w:val="000000"/>
              </w:rPr>
              <w:t>.</w:t>
            </w:r>
          </w:p>
        </w:tc>
        <w:tc>
          <w:tcPr>
            <w:tcW w:w="900" w:type="dxa"/>
            <w:shd w:val="clear" w:color="auto" w:fill="auto"/>
            <w:vAlign w:val="center"/>
          </w:tcPr>
          <w:p w14:paraId="75DF999D" w14:textId="62A1C667" w:rsidR="00C12907" w:rsidRPr="00283A59" w:rsidRDefault="00CF6B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5%</w:t>
            </w:r>
          </w:p>
        </w:tc>
        <w:tc>
          <w:tcPr>
            <w:tcW w:w="900" w:type="dxa"/>
            <w:shd w:val="clear" w:color="auto" w:fill="auto"/>
            <w:vAlign w:val="center"/>
          </w:tcPr>
          <w:p w14:paraId="1E1514BF" w14:textId="6CC14DC3" w:rsidR="00C12907" w:rsidRPr="00283A59" w:rsidRDefault="00CF6B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10%</w:t>
            </w:r>
          </w:p>
        </w:tc>
        <w:tc>
          <w:tcPr>
            <w:tcW w:w="990" w:type="dxa"/>
            <w:shd w:val="clear" w:color="auto" w:fill="auto"/>
            <w:vAlign w:val="center"/>
          </w:tcPr>
          <w:p w14:paraId="29C9AED7" w14:textId="1B142037" w:rsidR="00C12907" w:rsidRPr="00283A59" w:rsidRDefault="00CF6BF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126651D2" w14:textId="77777777" w:rsidTr="006E3B58">
        <w:trPr>
          <w:trHeight w:val="17"/>
        </w:trPr>
        <w:tc>
          <w:tcPr>
            <w:tcW w:w="3330" w:type="dxa"/>
            <w:shd w:val="clear" w:color="auto" w:fill="auto"/>
            <w:vAlign w:val="center"/>
          </w:tcPr>
          <w:p w14:paraId="31648668" w14:textId="63123A0F" w:rsidR="00C12907" w:rsidRPr="00283A59" w:rsidRDefault="003C7B14"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Underweight rate</w:t>
            </w:r>
          </w:p>
        </w:tc>
        <w:tc>
          <w:tcPr>
            <w:tcW w:w="7920" w:type="dxa"/>
            <w:shd w:val="clear" w:color="auto" w:fill="auto"/>
            <w:vAlign w:val="center"/>
          </w:tcPr>
          <w:p w14:paraId="788516CC" w14:textId="74AD31EE" w:rsidR="00C12907" w:rsidRPr="00283A59" w:rsidRDefault="00EE1802"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Underweight is a composite form of undernutrition that can include elements of stunting and wasting (</w:t>
            </w:r>
            <w:r w:rsidR="009A3D16" w:rsidRPr="00283A59">
              <w:rPr>
                <w:rFonts w:ascii="Calibri" w:eastAsia="Times New Roman" w:hAnsi="Calibri" w:cs="Calibri"/>
                <w:color w:val="000000"/>
              </w:rPr>
              <w:t>i.e.,</w:t>
            </w:r>
            <w:r w:rsidRPr="00283A59">
              <w:rPr>
                <w:rFonts w:ascii="Calibri" w:eastAsia="Times New Roman" w:hAnsi="Calibri" w:cs="Calibri"/>
                <w:color w:val="000000"/>
              </w:rPr>
              <w:t xml:space="preserve"> an underweight child can have a reduced weight for their age due to being too short for their age and/or being too thin for their height)</w:t>
            </w:r>
            <w:r w:rsidR="00236970" w:rsidRPr="00283A59">
              <w:rPr>
                <w:rFonts w:ascii="Calibri" w:eastAsia="Times New Roman" w:hAnsi="Calibri" w:cs="Calibri"/>
                <w:color w:val="000000"/>
              </w:rPr>
              <w:t xml:space="preserve">. </w:t>
            </w:r>
            <w:r w:rsidR="00D93032" w:rsidRPr="00283A59">
              <w:rPr>
                <w:rFonts w:ascii="Calibri" w:eastAsia="Times New Roman" w:hAnsi="Calibri" w:cs="Calibri"/>
                <w:color w:val="000000"/>
              </w:rPr>
              <w:t>This indicator shows the percentage of children aged 0–59 months who are underweight.</w:t>
            </w:r>
          </w:p>
        </w:tc>
        <w:tc>
          <w:tcPr>
            <w:tcW w:w="900" w:type="dxa"/>
            <w:shd w:val="clear" w:color="auto" w:fill="auto"/>
            <w:vAlign w:val="center"/>
          </w:tcPr>
          <w:p w14:paraId="24C89A34" w14:textId="38F3564C" w:rsidR="00C12907" w:rsidRPr="00283A59" w:rsidRDefault="006A561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10%</w:t>
            </w:r>
          </w:p>
        </w:tc>
        <w:tc>
          <w:tcPr>
            <w:tcW w:w="900" w:type="dxa"/>
            <w:shd w:val="clear" w:color="auto" w:fill="auto"/>
            <w:vAlign w:val="center"/>
          </w:tcPr>
          <w:p w14:paraId="3ED08DBD" w14:textId="130E01E2" w:rsidR="00C12907" w:rsidRPr="00283A59" w:rsidRDefault="006A561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5%</w:t>
            </w:r>
          </w:p>
        </w:tc>
        <w:tc>
          <w:tcPr>
            <w:tcW w:w="990" w:type="dxa"/>
            <w:shd w:val="clear" w:color="auto" w:fill="auto"/>
            <w:vAlign w:val="center"/>
          </w:tcPr>
          <w:p w14:paraId="61DA651F" w14:textId="57B3B5D4" w:rsidR="00547F5E" w:rsidRPr="00283A59" w:rsidRDefault="006A561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00715A63" w14:textId="77777777" w:rsidTr="006E3B58">
        <w:trPr>
          <w:trHeight w:val="19"/>
        </w:trPr>
        <w:tc>
          <w:tcPr>
            <w:tcW w:w="3330" w:type="dxa"/>
            <w:shd w:val="clear" w:color="auto" w:fill="auto"/>
            <w:vAlign w:val="center"/>
          </w:tcPr>
          <w:p w14:paraId="7A5DACEB" w14:textId="1DBDDBA0" w:rsidR="00C12907" w:rsidRPr="00283A59" w:rsidRDefault="003C7B14"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Minimum Acceptable diet for children 6-23 months</w:t>
            </w:r>
          </w:p>
        </w:tc>
        <w:tc>
          <w:tcPr>
            <w:tcW w:w="7920" w:type="dxa"/>
            <w:shd w:val="clear" w:color="auto" w:fill="auto"/>
            <w:vAlign w:val="center"/>
          </w:tcPr>
          <w:p w14:paraId="76BFA615" w14:textId="3361636F" w:rsidR="00C12907" w:rsidRPr="00283A59" w:rsidRDefault="00B370D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This indicator measures the p</w:t>
            </w:r>
            <w:r w:rsidR="0037751D" w:rsidRPr="00283A59">
              <w:rPr>
                <w:rFonts w:ascii="Calibri" w:eastAsia="Times New Roman" w:hAnsi="Calibri" w:cs="Calibri"/>
                <w:color w:val="000000"/>
              </w:rPr>
              <w:t>ercentage of children aged 6-23 months receiving 5 of the 8 recommended food groups</w:t>
            </w:r>
            <w:r w:rsidR="00D93032" w:rsidRPr="00283A59">
              <w:rPr>
                <w:rFonts w:ascii="Calibri" w:eastAsia="Times New Roman" w:hAnsi="Calibri" w:cs="Calibri"/>
                <w:color w:val="000000"/>
              </w:rPr>
              <w:t>.</w:t>
            </w:r>
          </w:p>
        </w:tc>
        <w:tc>
          <w:tcPr>
            <w:tcW w:w="900" w:type="dxa"/>
            <w:shd w:val="clear" w:color="auto" w:fill="auto"/>
            <w:vAlign w:val="center"/>
          </w:tcPr>
          <w:p w14:paraId="3153776E" w14:textId="166859A7" w:rsidR="00C12907" w:rsidRPr="00283A59" w:rsidRDefault="0086383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20%</w:t>
            </w:r>
          </w:p>
        </w:tc>
        <w:tc>
          <w:tcPr>
            <w:tcW w:w="900" w:type="dxa"/>
            <w:shd w:val="clear" w:color="auto" w:fill="auto"/>
            <w:vAlign w:val="center"/>
          </w:tcPr>
          <w:p w14:paraId="6A197DEA" w14:textId="71A35102" w:rsidR="00C12907" w:rsidRPr="00283A59" w:rsidRDefault="0086383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40%</w:t>
            </w:r>
          </w:p>
        </w:tc>
        <w:tc>
          <w:tcPr>
            <w:tcW w:w="990" w:type="dxa"/>
            <w:shd w:val="clear" w:color="auto" w:fill="auto"/>
            <w:vAlign w:val="center"/>
          </w:tcPr>
          <w:p w14:paraId="6F007ABB" w14:textId="7DE4A515" w:rsidR="00C12907" w:rsidRPr="00283A59" w:rsidRDefault="0086383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Survey</w:t>
            </w:r>
          </w:p>
        </w:tc>
      </w:tr>
      <w:tr w:rsidR="00C12907" w:rsidRPr="007959F2" w14:paraId="22EFE704" w14:textId="77777777" w:rsidTr="006E3B58">
        <w:trPr>
          <w:trHeight w:val="17"/>
        </w:trPr>
        <w:tc>
          <w:tcPr>
            <w:tcW w:w="3330" w:type="dxa"/>
            <w:shd w:val="clear" w:color="auto" w:fill="auto"/>
            <w:vAlign w:val="center"/>
          </w:tcPr>
          <w:p w14:paraId="17A54496" w14:textId="3F7C3032" w:rsidR="00C12907" w:rsidRPr="00283A59" w:rsidRDefault="00F1234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Percentage of pregnant women with HB checked at registration</w:t>
            </w:r>
          </w:p>
        </w:tc>
        <w:tc>
          <w:tcPr>
            <w:tcW w:w="7920" w:type="dxa"/>
            <w:shd w:val="clear" w:color="auto" w:fill="auto"/>
            <w:vAlign w:val="center"/>
          </w:tcPr>
          <w:p w14:paraId="3A44DFF2" w14:textId="15FDF0AA" w:rsidR="00C12907" w:rsidRPr="00283A59" w:rsidRDefault="00020F4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Th</w:t>
            </w:r>
            <w:r w:rsidR="00B370D8" w:rsidRPr="00283A59">
              <w:rPr>
                <w:rFonts w:ascii="Calibri" w:eastAsia="Times New Roman" w:hAnsi="Calibri" w:cs="Calibri"/>
                <w:color w:val="000000"/>
              </w:rPr>
              <w:t xml:space="preserve">is indicator </w:t>
            </w:r>
            <w:r w:rsidR="00D93269" w:rsidRPr="00283A59">
              <w:rPr>
                <w:rFonts w:ascii="Calibri" w:eastAsia="Times New Roman" w:hAnsi="Calibri" w:cs="Calibri"/>
                <w:color w:val="000000"/>
              </w:rPr>
              <w:t>shows proportion</w:t>
            </w:r>
            <w:r w:rsidRPr="00283A59">
              <w:rPr>
                <w:rFonts w:ascii="Calibri" w:eastAsia="Times New Roman" w:hAnsi="Calibri" w:cs="Calibri"/>
                <w:color w:val="000000"/>
              </w:rPr>
              <w:t xml:space="preserve"> of pregnant women who were tested for </w:t>
            </w:r>
            <w:r w:rsidR="00570666" w:rsidRPr="00283A59">
              <w:rPr>
                <w:rFonts w:ascii="Calibri" w:eastAsia="Times New Roman" w:hAnsi="Calibri" w:cs="Calibri"/>
                <w:color w:val="000000"/>
              </w:rPr>
              <w:t>h</w:t>
            </w:r>
            <w:r w:rsidR="003C2A7E" w:rsidRPr="00283A59">
              <w:rPr>
                <w:rFonts w:ascii="Calibri" w:eastAsia="Times New Roman" w:hAnsi="Calibri" w:cs="Calibri"/>
                <w:color w:val="000000"/>
              </w:rPr>
              <w:t xml:space="preserve">emoglobin </w:t>
            </w:r>
            <w:r w:rsidRPr="00283A59">
              <w:rPr>
                <w:rFonts w:ascii="Calibri" w:eastAsia="Times New Roman" w:hAnsi="Calibri" w:cs="Calibri"/>
                <w:color w:val="000000"/>
              </w:rPr>
              <w:t xml:space="preserve">during </w:t>
            </w:r>
            <w:r w:rsidR="00606077" w:rsidRPr="00283A59">
              <w:rPr>
                <w:rFonts w:ascii="Calibri" w:eastAsia="Times New Roman" w:hAnsi="Calibri" w:cs="Calibri"/>
                <w:color w:val="000000"/>
              </w:rPr>
              <w:t xml:space="preserve">their registration. </w:t>
            </w:r>
          </w:p>
        </w:tc>
        <w:tc>
          <w:tcPr>
            <w:tcW w:w="900" w:type="dxa"/>
            <w:shd w:val="clear" w:color="auto" w:fill="auto"/>
            <w:vAlign w:val="center"/>
          </w:tcPr>
          <w:p w14:paraId="7F5027C1" w14:textId="2AE92925" w:rsidR="00C12907" w:rsidRPr="00283A59" w:rsidRDefault="0065584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302E21" w:rsidRPr="00283A59">
              <w:rPr>
                <w:rFonts w:ascii="Calibri" w:eastAsia="Times New Roman" w:hAnsi="Calibri" w:cs="Calibri"/>
                <w:color w:val="000000"/>
              </w:rPr>
              <w:t>%</w:t>
            </w:r>
          </w:p>
        </w:tc>
        <w:tc>
          <w:tcPr>
            <w:tcW w:w="900" w:type="dxa"/>
            <w:shd w:val="clear" w:color="auto" w:fill="auto"/>
            <w:vAlign w:val="center"/>
          </w:tcPr>
          <w:p w14:paraId="411221BB" w14:textId="4DDC481B" w:rsidR="00C12907" w:rsidRPr="00283A59" w:rsidRDefault="0065584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90</w:t>
            </w:r>
            <w:r w:rsidR="00302E21" w:rsidRPr="00283A59">
              <w:rPr>
                <w:rFonts w:ascii="Calibri" w:eastAsia="Times New Roman" w:hAnsi="Calibri" w:cs="Calibri"/>
                <w:color w:val="000000"/>
              </w:rPr>
              <w:t>%</w:t>
            </w:r>
          </w:p>
        </w:tc>
        <w:tc>
          <w:tcPr>
            <w:tcW w:w="990" w:type="dxa"/>
            <w:shd w:val="clear" w:color="auto" w:fill="auto"/>
            <w:vAlign w:val="center"/>
          </w:tcPr>
          <w:p w14:paraId="6FA4DE45" w14:textId="6B65B6C1" w:rsidR="00C12907" w:rsidRPr="00283A59" w:rsidRDefault="0065584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tr w:rsidR="000847EE" w:rsidRPr="007959F2" w14:paraId="699D6BEC" w14:textId="77777777" w:rsidTr="000847EE">
        <w:trPr>
          <w:trHeight w:val="17"/>
        </w:trPr>
        <w:tc>
          <w:tcPr>
            <w:tcW w:w="3330" w:type="dxa"/>
            <w:shd w:val="clear" w:color="auto" w:fill="auto"/>
            <w:vAlign w:val="center"/>
          </w:tcPr>
          <w:p w14:paraId="687E584C" w14:textId="0C70AB3A" w:rsidR="000847EE" w:rsidRPr="00283A59" w:rsidRDefault="00F1234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Percentage of pregnant women anaemic at registration</w:t>
            </w:r>
          </w:p>
        </w:tc>
        <w:tc>
          <w:tcPr>
            <w:tcW w:w="7920" w:type="dxa"/>
            <w:shd w:val="clear" w:color="auto" w:fill="auto"/>
            <w:vAlign w:val="center"/>
          </w:tcPr>
          <w:p w14:paraId="520E3F43" w14:textId="5EF0EB9A" w:rsidR="000847EE" w:rsidRPr="00283A59" w:rsidRDefault="00D93032"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Anemia is a condition in which red blood cells cannot carry sufficient oxygen to the body. Pregnant women with anemia during the first two trimesters are at greater risk </w:t>
            </w:r>
            <w:r w:rsidRPr="00283A59">
              <w:rPr>
                <w:rFonts w:ascii="Calibri" w:eastAsia="Times New Roman" w:hAnsi="Calibri" w:cs="Calibri"/>
                <w:color w:val="000000"/>
              </w:rPr>
              <w:lastRenderedPageBreak/>
              <w:t xml:space="preserve">of having a pre-term delivery or low-birth-weight. </w:t>
            </w:r>
            <w:r w:rsidR="006A38A9" w:rsidRPr="00283A59">
              <w:rPr>
                <w:rFonts w:ascii="Calibri" w:eastAsia="Times New Roman" w:hAnsi="Calibri" w:cs="Calibri"/>
                <w:color w:val="000000"/>
              </w:rPr>
              <w:t xml:space="preserve">This indicator </w:t>
            </w:r>
            <w:r w:rsidR="00B370D8" w:rsidRPr="00283A59">
              <w:rPr>
                <w:rFonts w:ascii="Calibri" w:eastAsia="Times New Roman" w:hAnsi="Calibri" w:cs="Calibri"/>
                <w:color w:val="000000"/>
              </w:rPr>
              <w:t>measures t</w:t>
            </w:r>
            <w:r w:rsidR="002E56D6" w:rsidRPr="00283A59">
              <w:rPr>
                <w:rFonts w:ascii="Calibri" w:eastAsia="Times New Roman" w:hAnsi="Calibri" w:cs="Calibri"/>
                <w:color w:val="000000"/>
              </w:rPr>
              <w:t>he proportion of pregnant women who were tested for anemia during their registration.</w:t>
            </w:r>
          </w:p>
        </w:tc>
        <w:tc>
          <w:tcPr>
            <w:tcW w:w="900" w:type="dxa"/>
            <w:shd w:val="clear" w:color="auto" w:fill="auto"/>
            <w:vAlign w:val="center"/>
          </w:tcPr>
          <w:p w14:paraId="079DDD83" w14:textId="70600893" w:rsidR="000847EE" w:rsidRPr="00283A59" w:rsidRDefault="00AE63C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lastRenderedPageBreak/>
              <w:t>40</w:t>
            </w:r>
            <w:r w:rsidR="00302E21" w:rsidRPr="00283A59">
              <w:rPr>
                <w:rFonts w:ascii="Calibri" w:eastAsia="Times New Roman" w:hAnsi="Calibri" w:cs="Calibri"/>
                <w:color w:val="000000"/>
              </w:rPr>
              <w:t>%</w:t>
            </w:r>
          </w:p>
        </w:tc>
        <w:tc>
          <w:tcPr>
            <w:tcW w:w="900" w:type="dxa"/>
            <w:shd w:val="clear" w:color="auto" w:fill="auto"/>
            <w:vAlign w:val="center"/>
          </w:tcPr>
          <w:p w14:paraId="4E479AD8" w14:textId="16C72195" w:rsidR="000847EE" w:rsidRPr="00283A59" w:rsidRDefault="00AE63C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20</w:t>
            </w:r>
            <w:r w:rsidR="00302E21" w:rsidRPr="00283A59">
              <w:rPr>
                <w:rFonts w:ascii="Calibri" w:eastAsia="Times New Roman" w:hAnsi="Calibri" w:cs="Calibri"/>
                <w:color w:val="000000"/>
              </w:rPr>
              <w:t>%</w:t>
            </w:r>
          </w:p>
        </w:tc>
        <w:tc>
          <w:tcPr>
            <w:tcW w:w="990" w:type="dxa"/>
            <w:shd w:val="clear" w:color="auto" w:fill="auto"/>
            <w:vAlign w:val="center"/>
          </w:tcPr>
          <w:p w14:paraId="2C0C2969" w14:textId="4E1154D0" w:rsidR="00784C64" w:rsidRPr="00283A59" w:rsidRDefault="00AE63C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tr w:rsidR="000847EE" w:rsidRPr="007959F2" w14:paraId="01C1EBE3" w14:textId="77777777" w:rsidTr="000847EE">
        <w:trPr>
          <w:trHeight w:val="17"/>
        </w:trPr>
        <w:tc>
          <w:tcPr>
            <w:tcW w:w="3330" w:type="dxa"/>
            <w:shd w:val="clear" w:color="auto" w:fill="auto"/>
            <w:vAlign w:val="center"/>
          </w:tcPr>
          <w:p w14:paraId="57422136" w14:textId="1832D5E0" w:rsidR="000847EE" w:rsidRPr="00283A59" w:rsidRDefault="00F1234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Percentage of pregnant women anaemic at 36 weeks</w:t>
            </w:r>
          </w:p>
        </w:tc>
        <w:tc>
          <w:tcPr>
            <w:tcW w:w="7920" w:type="dxa"/>
            <w:shd w:val="clear" w:color="auto" w:fill="auto"/>
            <w:vAlign w:val="center"/>
          </w:tcPr>
          <w:p w14:paraId="1F0104B6" w14:textId="09F59124" w:rsidR="000847EE" w:rsidRPr="00283A59" w:rsidRDefault="00D93032"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Anemia is a condition in which red blood cells cannot carry sufficient oxygen to the body. This indicator measures the proportion of pregnant women who were anemic at week 36 of their pregnancy. Pregnant women with anemia during the first two trimesters are at greater risk of having a pre-term delivery or low-birth-weight baby.</w:t>
            </w:r>
          </w:p>
        </w:tc>
        <w:tc>
          <w:tcPr>
            <w:tcW w:w="900" w:type="dxa"/>
            <w:shd w:val="clear" w:color="auto" w:fill="auto"/>
            <w:vAlign w:val="center"/>
          </w:tcPr>
          <w:p w14:paraId="051E89C5" w14:textId="2F35D921" w:rsidR="000847EE" w:rsidRPr="00283A59" w:rsidRDefault="00263AA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40</w:t>
            </w:r>
            <w:r w:rsidR="00302E21" w:rsidRPr="00283A59">
              <w:rPr>
                <w:rFonts w:ascii="Calibri" w:eastAsia="Times New Roman" w:hAnsi="Calibri" w:cs="Calibri"/>
                <w:color w:val="000000"/>
              </w:rPr>
              <w:t>%</w:t>
            </w:r>
          </w:p>
        </w:tc>
        <w:tc>
          <w:tcPr>
            <w:tcW w:w="900" w:type="dxa"/>
            <w:shd w:val="clear" w:color="auto" w:fill="auto"/>
            <w:vAlign w:val="center"/>
          </w:tcPr>
          <w:p w14:paraId="7F980143" w14:textId="3FD785DA" w:rsidR="000847EE" w:rsidRPr="00283A59" w:rsidRDefault="00263AA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20</w:t>
            </w:r>
            <w:r w:rsidR="00302E21" w:rsidRPr="00283A59">
              <w:rPr>
                <w:rFonts w:ascii="Calibri" w:eastAsia="Times New Roman" w:hAnsi="Calibri" w:cs="Calibri"/>
                <w:color w:val="000000"/>
              </w:rPr>
              <w:t>%</w:t>
            </w:r>
          </w:p>
        </w:tc>
        <w:tc>
          <w:tcPr>
            <w:tcW w:w="990" w:type="dxa"/>
            <w:shd w:val="clear" w:color="auto" w:fill="auto"/>
            <w:vAlign w:val="center"/>
          </w:tcPr>
          <w:p w14:paraId="0575581C" w14:textId="66907E83" w:rsidR="003070DC" w:rsidRPr="00283A59" w:rsidRDefault="00263AA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tr w:rsidR="000847EE" w:rsidRPr="007959F2" w14:paraId="1F3D6752" w14:textId="77777777" w:rsidTr="000847EE">
        <w:trPr>
          <w:trHeight w:val="17"/>
        </w:trPr>
        <w:tc>
          <w:tcPr>
            <w:tcW w:w="3330" w:type="dxa"/>
            <w:shd w:val="clear" w:color="auto" w:fill="auto"/>
            <w:vAlign w:val="center"/>
          </w:tcPr>
          <w:p w14:paraId="07832269" w14:textId="26AEE0F1" w:rsidR="000847EE" w:rsidRPr="00283A59" w:rsidRDefault="005B1571"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IFA6 at ANC</w:t>
            </w:r>
          </w:p>
        </w:tc>
        <w:tc>
          <w:tcPr>
            <w:tcW w:w="7920" w:type="dxa"/>
            <w:shd w:val="clear" w:color="auto" w:fill="auto"/>
            <w:vAlign w:val="center"/>
          </w:tcPr>
          <w:p w14:paraId="4CCBB970" w14:textId="4C44FEA7" w:rsidR="000847EE" w:rsidRPr="00283A59" w:rsidRDefault="00BC26CF"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Iron Folic Acid is</w:t>
            </w:r>
            <w:r w:rsidR="0003793D" w:rsidRPr="00283A59">
              <w:rPr>
                <w:rFonts w:ascii="Calibri" w:eastAsia="Times New Roman" w:hAnsi="Calibri" w:cs="Calibri"/>
                <w:color w:val="000000"/>
              </w:rPr>
              <w:t xml:space="preserve"> used to treat or prevent low blood levels of iron (such as those caused by anemia or pregnancy). Iron is an important mineral that the body needs to produce red blood cel</w:t>
            </w:r>
            <w:r w:rsidRPr="00283A59">
              <w:rPr>
                <w:rFonts w:ascii="Calibri" w:eastAsia="Times New Roman" w:hAnsi="Calibri" w:cs="Calibri"/>
                <w:color w:val="000000"/>
              </w:rPr>
              <w:t>ls</w:t>
            </w:r>
            <w:r w:rsidR="00BD6889" w:rsidRPr="00283A59">
              <w:rPr>
                <w:rFonts w:ascii="Calibri" w:eastAsia="Times New Roman" w:hAnsi="Calibri" w:cs="Calibri"/>
                <w:color w:val="000000"/>
              </w:rPr>
              <w:t xml:space="preserve">. </w:t>
            </w:r>
            <w:r w:rsidRPr="00283A59">
              <w:rPr>
                <w:rFonts w:ascii="Calibri" w:eastAsia="Times New Roman" w:hAnsi="Calibri" w:cs="Calibri"/>
                <w:color w:val="000000"/>
              </w:rPr>
              <w:t xml:space="preserve">Pregnant women especially require iron and folic acid supplements to keep the mother and baby healthy. </w:t>
            </w:r>
            <w:r w:rsidR="00BD6889" w:rsidRPr="00283A59">
              <w:rPr>
                <w:rFonts w:ascii="Calibri" w:eastAsia="Times New Roman" w:hAnsi="Calibri" w:cs="Calibri"/>
                <w:color w:val="000000"/>
              </w:rPr>
              <w:t xml:space="preserve">This indicator </w:t>
            </w:r>
            <w:r w:rsidR="00B370D8" w:rsidRPr="00283A59">
              <w:rPr>
                <w:rFonts w:ascii="Calibri" w:eastAsia="Times New Roman" w:hAnsi="Calibri" w:cs="Calibri"/>
                <w:color w:val="000000"/>
              </w:rPr>
              <w:t>measures</w:t>
            </w:r>
            <w:r w:rsidR="00BD6889" w:rsidRPr="00283A59">
              <w:rPr>
                <w:rFonts w:ascii="Calibri" w:eastAsia="Times New Roman" w:hAnsi="Calibri" w:cs="Calibri"/>
                <w:color w:val="000000"/>
              </w:rPr>
              <w:t xml:space="preserve"> the proportion of pregnant women </w:t>
            </w:r>
            <w:r w:rsidR="00337A67" w:rsidRPr="00283A59">
              <w:rPr>
                <w:rFonts w:ascii="Calibri" w:eastAsia="Times New Roman" w:hAnsi="Calibri" w:cs="Calibri"/>
                <w:color w:val="000000"/>
              </w:rPr>
              <w:t xml:space="preserve">receiving IFA </w:t>
            </w:r>
            <w:r w:rsidRPr="00283A59">
              <w:rPr>
                <w:rFonts w:ascii="Calibri" w:eastAsia="Times New Roman" w:hAnsi="Calibri" w:cs="Calibri"/>
                <w:color w:val="000000"/>
              </w:rPr>
              <w:t xml:space="preserve">supplements </w:t>
            </w:r>
            <w:r w:rsidR="00337A67" w:rsidRPr="00283A59">
              <w:rPr>
                <w:rFonts w:ascii="Calibri" w:eastAsia="Times New Roman" w:hAnsi="Calibri" w:cs="Calibri"/>
                <w:color w:val="000000"/>
              </w:rPr>
              <w:t>for at least 6 months.</w:t>
            </w:r>
          </w:p>
        </w:tc>
        <w:tc>
          <w:tcPr>
            <w:tcW w:w="900" w:type="dxa"/>
            <w:shd w:val="clear" w:color="auto" w:fill="auto"/>
            <w:vAlign w:val="center"/>
          </w:tcPr>
          <w:p w14:paraId="3E95DD5D" w14:textId="0383C559" w:rsidR="000847EE" w:rsidRPr="00283A59" w:rsidRDefault="00263AA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60</w:t>
            </w:r>
            <w:r w:rsidR="00302E21" w:rsidRPr="00283A59">
              <w:rPr>
                <w:rFonts w:ascii="Calibri" w:eastAsia="Times New Roman" w:hAnsi="Calibri" w:cs="Calibri"/>
                <w:color w:val="000000"/>
              </w:rPr>
              <w:t>%</w:t>
            </w:r>
          </w:p>
        </w:tc>
        <w:tc>
          <w:tcPr>
            <w:tcW w:w="900" w:type="dxa"/>
            <w:shd w:val="clear" w:color="auto" w:fill="auto"/>
            <w:vAlign w:val="center"/>
          </w:tcPr>
          <w:p w14:paraId="165A019E" w14:textId="4A36E53F" w:rsidR="000847EE" w:rsidRPr="00283A59" w:rsidRDefault="00263AA5"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302E21" w:rsidRPr="00283A59">
              <w:rPr>
                <w:rFonts w:ascii="Calibri" w:eastAsia="Times New Roman" w:hAnsi="Calibri" w:cs="Calibri"/>
                <w:color w:val="000000"/>
              </w:rPr>
              <w:t>%</w:t>
            </w:r>
          </w:p>
        </w:tc>
        <w:tc>
          <w:tcPr>
            <w:tcW w:w="990" w:type="dxa"/>
            <w:shd w:val="clear" w:color="auto" w:fill="auto"/>
            <w:vAlign w:val="center"/>
          </w:tcPr>
          <w:p w14:paraId="15FCD328" w14:textId="31492DA2" w:rsidR="000847EE" w:rsidRPr="00283A59" w:rsidRDefault="000E1AF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tr w:rsidR="000847EE" w:rsidRPr="007959F2" w14:paraId="3BA7B6F1" w14:textId="77777777" w:rsidTr="000847EE">
        <w:trPr>
          <w:trHeight w:val="676"/>
        </w:trPr>
        <w:tc>
          <w:tcPr>
            <w:tcW w:w="3330" w:type="dxa"/>
            <w:shd w:val="clear" w:color="auto" w:fill="auto"/>
            <w:vAlign w:val="center"/>
          </w:tcPr>
          <w:p w14:paraId="11B17AB3" w14:textId="5EC5B010" w:rsidR="000847EE" w:rsidRPr="00283A59" w:rsidRDefault="005B1571" w:rsidP="008C36F5">
            <w:pPr>
              <w:spacing w:after="0" w:line="240" w:lineRule="auto"/>
              <w:jc w:val="both"/>
              <w:rPr>
                <w:rFonts w:ascii="Calibri" w:eastAsia="Times New Roman" w:hAnsi="Calibri" w:cs="Calibri"/>
                <w:color w:val="000000"/>
              </w:rPr>
            </w:pPr>
            <w:bookmarkStart w:id="0" w:name="_Hlk30160265"/>
            <w:r w:rsidRPr="00283A59">
              <w:rPr>
                <w:rFonts w:ascii="Calibri" w:eastAsia="Times New Roman" w:hAnsi="Calibri" w:cs="Calibri"/>
                <w:color w:val="000000"/>
              </w:rPr>
              <w:t>Routine Vitamin A Coverage (12-59months)</w:t>
            </w:r>
          </w:p>
        </w:tc>
        <w:tc>
          <w:tcPr>
            <w:tcW w:w="7920" w:type="dxa"/>
            <w:shd w:val="clear" w:color="auto" w:fill="auto"/>
            <w:vAlign w:val="center"/>
          </w:tcPr>
          <w:p w14:paraId="60BCEA8F" w14:textId="1C565B33" w:rsidR="000847EE" w:rsidRPr="00283A59" w:rsidRDefault="00396182"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Programs to control vitamin A deficiency increase children's chances of survival, reduce the severity of childhood illnesses, ease the strain on health systems and hospitals, and contribute to the well-being of children, their </w:t>
            </w:r>
            <w:r w:rsidR="00D10B43" w:rsidRPr="00283A59">
              <w:rPr>
                <w:rFonts w:ascii="Calibri" w:eastAsia="Times New Roman" w:hAnsi="Calibri" w:cs="Calibri"/>
                <w:color w:val="000000"/>
              </w:rPr>
              <w:t>families,</w:t>
            </w:r>
            <w:r w:rsidRPr="00283A59">
              <w:rPr>
                <w:rFonts w:ascii="Calibri" w:eastAsia="Times New Roman" w:hAnsi="Calibri" w:cs="Calibri"/>
                <w:color w:val="000000"/>
              </w:rPr>
              <w:t xml:space="preserve"> and communities. </w:t>
            </w:r>
            <w:r w:rsidR="00D10B43" w:rsidRPr="00283A59">
              <w:rPr>
                <w:rFonts w:ascii="Calibri" w:eastAsia="Times New Roman" w:hAnsi="Calibri" w:cs="Calibri"/>
                <w:color w:val="000000"/>
              </w:rPr>
              <w:t>This indicator shows the proportion of children aged 12-59</w:t>
            </w:r>
            <w:r w:rsidR="00BC26CF" w:rsidRPr="00283A59">
              <w:rPr>
                <w:rFonts w:ascii="Calibri" w:eastAsia="Times New Roman" w:hAnsi="Calibri" w:cs="Calibri"/>
                <w:color w:val="000000"/>
              </w:rPr>
              <w:t xml:space="preserve"> </w:t>
            </w:r>
            <w:r w:rsidR="00D10B43" w:rsidRPr="00283A59">
              <w:rPr>
                <w:rFonts w:ascii="Calibri" w:eastAsia="Times New Roman" w:hAnsi="Calibri" w:cs="Calibri"/>
                <w:color w:val="000000"/>
              </w:rPr>
              <w:t>months dosed with Vitamin A within 6</w:t>
            </w:r>
            <w:r w:rsidR="00BC26CF" w:rsidRPr="00283A59">
              <w:rPr>
                <w:rFonts w:ascii="Calibri" w:eastAsia="Times New Roman" w:hAnsi="Calibri" w:cs="Calibri"/>
                <w:color w:val="000000"/>
              </w:rPr>
              <w:t xml:space="preserve"> </w:t>
            </w:r>
            <w:r w:rsidR="00D10B43" w:rsidRPr="00283A59">
              <w:rPr>
                <w:rFonts w:ascii="Calibri" w:eastAsia="Times New Roman" w:hAnsi="Calibri" w:cs="Calibri"/>
                <w:color w:val="000000"/>
              </w:rPr>
              <w:t>months</w:t>
            </w:r>
            <w:r w:rsidR="00BC26CF" w:rsidRPr="00283A59">
              <w:rPr>
                <w:rFonts w:ascii="Calibri" w:eastAsia="Times New Roman" w:hAnsi="Calibri" w:cs="Calibri"/>
                <w:color w:val="000000"/>
              </w:rPr>
              <w:t>.</w:t>
            </w:r>
          </w:p>
        </w:tc>
        <w:tc>
          <w:tcPr>
            <w:tcW w:w="900" w:type="dxa"/>
            <w:shd w:val="clear" w:color="auto" w:fill="auto"/>
            <w:vAlign w:val="center"/>
          </w:tcPr>
          <w:p w14:paraId="4A7F5F5E" w14:textId="266172F4" w:rsidR="000847EE" w:rsidRPr="00283A59" w:rsidRDefault="000E1AF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60</w:t>
            </w:r>
            <w:r w:rsidR="00302E21" w:rsidRPr="00283A59">
              <w:rPr>
                <w:rFonts w:ascii="Calibri" w:eastAsia="Times New Roman" w:hAnsi="Calibri" w:cs="Calibri"/>
                <w:color w:val="000000"/>
              </w:rPr>
              <w:t>%</w:t>
            </w:r>
          </w:p>
        </w:tc>
        <w:tc>
          <w:tcPr>
            <w:tcW w:w="900" w:type="dxa"/>
            <w:shd w:val="clear" w:color="auto" w:fill="auto"/>
            <w:vAlign w:val="center"/>
          </w:tcPr>
          <w:p w14:paraId="137A76D0" w14:textId="13650AF1" w:rsidR="000847EE" w:rsidRPr="00283A59" w:rsidRDefault="000E1AF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302E21" w:rsidRPr="00283A59">
              <w:rPr>
                <w:rFonts w:ascii="Calibri" w:eastAsia="Times New Roman" w:hAnsi="Calibri" w:cs="Calibri"/>
                <w:color w:val="000000"/>
              </w:rPr>
              <w:t>%</w:t>
            </w:r>
          </w:p>
        </w:tc>
        <w:tc>
          <w:tcPr>
            <w:tcW w:w="990" w:type="dxa"/>
            <w:shd w:val="clear" w:color="auto" w:fill="auto"/>
            <w:vAlign w:val="center"/>
          </w:tcPr>
          <w:p w14:paraId="5C2CBEFC" w14:textId="79ACD616" w:rsidR="000847EE" w:rsidRPr="00283A59" w:rsidRDefault="000E1AF8"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bookmarkEnd w:id="0"/>
      <w:tr w:rsidR="000847EE" w:rsidRPr="007959F2" w14:paraId="7689554C" w14:textId="77777777" w:rsidTr="000847EE">
        <w:trPr>
          <w:trHeight w:val="1104"/>
        </w:trPr>
        <w:tc>
          <w:tcPr>
            <w:tcW w:w="3330" w:type="dxa"/>
            <w:shd w:val="clear" w:color="auto" w:fill="auto"/>
            <w:vAlign w:val="center"/>
          </w:tcPr>
          <w:p w14:paraId="2C221CE2" w14:textId="100AEA00" w:rsidR="000847EE" w:rsidRPr="00283A59" w:rsidRDefault="00FD4DC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Timely initiation of complementary feeding</w:t>
            </w:r>
          </w:p>
        </w:tc>
        <w:tc>
          <w:tcPr>
            <w:tcW w:w="7920" w:type="dxa"/>
            <w:shd w:val="clear" w:color="auto" w:fill="auto"/>
            <w:vAlign w:val="center"/>
          </w:tcPr>
          <w:p w14:paraId="33BAE212" w14:textId="3A7FD72A" w:rsidR="000847EE" w:rsidRPr="00283A59" w:rsidRDefault="00F64392"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Timely introduction of complementary feeding </w:t>
            </w:r>
            <w:r w:rsidR="00545310" w:rsidRPr="00283A59">
              <w:rPr>
                <w:rFonts w:ascii="Calibri" w:eastAsia="Times New Roman" w:hAnsi="Calibri" w:cs="Calibri"/>
                <w:color w:val="000000"/>
              </w:rPr>
              <w:t>involves</w:t>
            </w:r>
            <w:r w:rsidRPr="00283A59">
              <w:rPr>
                <w:rFonts w:ascii="Calibri" w:eastAsia="Times New Roman" w:hAnsi="Calibri" w:cs="Calibri"/>
                <w:color w:val="000000"/>
              </w:rPr>
              <w:t xml:space="preserve"> provi</w:t>
            </w:r>
            <w:r w:rsidR="00545310" w:rsidRPr="00283A59">
              <w:rPr>
                <w:rFonts w:ascii="Calibri" w:eastAsia="Times New Roman" w:hAnsi="Calibri" w:cs="Calibri"/>
                <w:color w:val="000000"/>
              </w:rPr>
              <w:t>ding</w:t>
            </w:r>
            <w:r w:rsidRPr="00283A59">
              <w:rPr>
                <w:rFonts w:ascii="Calibri" w:eastAsia="Times New Roman" w:hAnsi="Calibri" w:cs="Calibri"/>
                <w:color w:val="000000"/>
              </w:rPr>
              <w:t xml:space="preserve"> liquid, solid or semisolid food in addition to breast milk</w:t>
            </w:r>
            <w:r w:rsidR="00283A59" w:rsidRPr="00283A59">
              <w:rPr>
                <w:rFonts w:ascii="Calibri" w:eastAsia="Times New Roman" w:hAnsi="Calibri" w:cs="Calibri"/>
                <w:color w:val="000000"/>
              </w:rPr>
              <w:t>,</w:t>
            </w:r>
            <w:r w:rsidRPr="00283A59">
              <w:rPr>
                <w:rFonts w:ascii="Calibri" w:eastAsia="Times New Roman" w:hAnsi="Calibri" w:cs="Calibri"/>
                <w:color w:val="000000"/>
              </w:rPr>
              <w:t xml:space="preserve"> starting from age of six month.</w:t>
            </w:r>
            <w:r w:rsidR="00CA1185" w:rsidRPr="00283A59">
              <w:rPr>
                <w:rFonts w:ascii="Calibri" w:eastAsia="Times New Roman" w:hAnsi="Calibri" w:cs="Calibri"/>
                <w:color w:val="000000"/>
              </w:rPr>
              <w:t xml:space="preserve"> This indicator </w:t>
            </w:r>
            <w:r w:rsidR="00366B1E" w:rsidRPr="00283A59">
              <w:rPr>
                <w:rFonts w:ascii="Calibri" w:eastAsia="Times New Roman" w:hAnsi="Calibri" w:cs="Calibri"/>
                <w:color w:val="000000"/>
              </w:rPr>
              <w:t>measures</w:t>
            </w:r>
            <w:r w:rsidR="00CA1185" w:rsidRPr="00283A59">
              <w:rPr>
                <w:rFonts w:ascii="Calibri" w:eastAsia="Times New Roman" w:hAnsi="Calibri" w:cs="Calibri"/>
                <w:color w:val="000000"/>
              </w:rPr>
              <w:t xml:space="preserve"> the proportion of children receiving other family foods at month 6-8</w:t>
            </w:r>
            <w:r w:rsidR="00283A59" w:rsidRPr="00283A59">
              <w:rPr>
                <w:rFonts w:ascii="Calibri" w:eastAsia="Times New Roman" w:hAnsi="Calibri" w:cs="Calibri"/>
                <w:color w:val="000000"/>
              </w:rPr>
              <w:t>.</w:t>
            </w:r>
          </w:p>
        </w:tc>
        <w:tc>
          <w:tcPr>
            <w:tcW w:w="900" w:type="dxa"/>
            <w:shd w:val="clear" w:color="auto" w:fill="auto"/>
            <w:vAlign w:val="center"/>
          </w:tcPr>
          <w:p w14:paraId="237F8975" w14:textId="71369E7A" w:rsidR="000847EE" w:rsidRPr="00283A59" w:rsidRDefault="00CE7D0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60</w:t>
            </w:r>
            <w:r w:rsidR="00302E21" w:rsidRPr="00283A59">
              <w:rPr>
                <w:rFonts w:ascii="Calibri" w:eastAsia="Times New Roman" w:hAnsi="Calibri" w:cs="Calibri"/>
                <w:color w:val="000000"/>
              </w:rPr>
              <w:t>%</w:t>
            </w:r>
          </w:p>
        </w:tc>
        <w:tc>
          <w:tcPr>
            <w:tcW w:w="900" w:type="dxa"/>
            <w:shd w:val="clear" w:color="auto" w:fill="auto"/>
            <w:vAlign w:val="center"/>
          </w:tcPr>
          <w:p w14:paraId="6EC91AD4" w14:textId="576AA288" w:rsidR="000847EE" w:rsidRPr="00283A59" w:rsidRDefault="00CE7D0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302E21" w:rsidRPr="00283A59">
              <w:rPr>
                <w:rFonts w:ascii="Calibri" w:eastAsia="Times New Roman" w:hAnsi="Calibri" w:cs="Calibri"/>
                <w:color w:val="000000"/>
              </w:rPr>
              <w:t>%</w:t>
            </w:r>
          </w:p>
        </w:tc>
        <w:tc>
          <w:tcPr>
            <w:tcW w:w="990" w:type="dxa"/>
            <w:shd w:val="clear" w:color="auto" w:fill="auto"/>
            <w:vAlign w:val="center"/>
          </w:tcPr>
          <w:p w14:paraId="3417223D" w14:textId="01767EA6" w:rsidR="000847EE" w:rsidRPr="00283A59" w:rsidRDefault="00CE7D0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p>
        </w:tc>
      </w:tr>
      <w:tr w:rsidR="000847EE" w:rsidRPr="007959F2" w14:paraId="29A01D35" w14:textId="77777777" w:rsidTr="000847EE">
        <w:trPr>
          <w:trHeight w:val="532"/>
        </w:trPr>
        <w:tc>
          <w:tcPr>
            <w:tcW w:w="3330" w:type="dxa"/>
            <w:shd w:val="clear" w:color="auto" w:fill="auto"/>
            <w:vAlign w:val="center"/>
          </w:tcPr>
          <w:p w14:paraId="363A71D6" w14:textId="77777777" w:rsidR="00FD4DC0" w:rsidRPr="00283A59" w:rsidRDefault="00FD4DC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Percentage of infants 0-3months </w:t>
            </w:r>
          </w:p>
          <w:p w14:paraId="0D9A4E55" w14:textId="0CA522F3" w:rsidR="000847EE" w:rsidRPr="00283A59" w:rsidRDefault="00FD4DC0"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exclusively breastfeeding</w:t>
            </w:r>
          </w:p>
        </w:tc>
        <w:tc>
          <w:tcPr>
            <w:tcW w:w="7920" w:type="dxa"/>
            <w:shd w:val="clear" w:color="auto" w:fill="auto"/>
            <w:vAlign w:val="center"/>
          </w:tcPr>
          <w:p w14:paraId="73BBC0F5" w14:textId="5766E48C" w:rsidR="000847EE" w:rsidRPr="00283A59" w:rsidRDefault="00366B1E"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This indicator shows the percentage of children from 0-3 months receiving only breastmilk</w:t>
            </w:r>
            <w:r w:rsidR="00283A59" w:rsidRPr="00283A59">
              <w:rPr>
                <w:rFonts w:ascii="Calibri" w:eastAsia="Times New Roman" w:hAnsi="Calibri" w:cs="Calibri"/>
                <w:color w:val="000000"/>
              </w:rPr>
              <w:t>. WHO recommends that babies from 0-6 months exclusively breastfeed. This indicator focuses on the first three months of life.</w:t>
            </w:r>
          </w:p>
        </w:tc>
        <w:tc>
          <w:tcPr>
            <w:tcW w:w="900" w:type="dxa"/>
            <w:shd w:val="clear" w:color="auto" w:fill="auto"/>
            <w:vAlign w:val="center"/>
          </w:tcPr>
          <w:p w14:paraId="04E66C0C" w14:textId="236B3374" w:rsidR="000847EE"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60</w:t>
            </w:r>
            <w:r w:rsidR="00302E21" w:rsidRPr="00283A59">
              <w:rPr>
                <w:rFonts w:ascii="Calibri" w:eastAsia="Times New Roman" w:hAnsi="Calibri" w:cs="Calibri"/>
                <w:color w:val="000000"/>
              </w:rPr>
              <w:t>%</w:t>
            </w:r>
          </w:p>
        </w:tc>
        <w:tc>
          <w:tcPr>
            <w:tcW w:w="900" w:type="dxa"/>
            <w:shd w:val="clear" w:color="auto" w:fill="auto"/>
            <w:vAlign w:val="center"/>
          </w:tcPr>
          <w:p w14:paraId="16CBB159" w14:textId="30EA311F" w:rsidR="000847EE"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80</w:t>
            </w:r>
            <w:r w:rsidR="00302E21" w:rsidRPr="00283A59">
              <w:rPr>
                <w:rFonts w:ascii="Calibri" w:eastAsia="Times New Roman" w:hAnsi="Calibri" w:cs="Calibri"/>
                <w:color w:val="000000"/>
              </w:rPr>
              <w:t>%</w:t>
            </w:r>
          </w:p>
        </w:tc>
        <w:tc>
          <w:tcPr>
            <w:tcW w:w="990" w:type="dxa"/>
            <w:shd w:val="clear" w:color="auto" w:fill="auto"/>
            <w:vAlign w:val="center"/>
          </w:tcPr>
          <w:p w14:paraId="1F5F6486" w14:textId="4277E31C" w:rsidR="000847EE"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r w:rsidR="0046059C" w:rsidRPr="00283A59">
              <w:rPr>
                <w:rFonts w:ascii="Calibri" w:eastAsia="Times New Roman" w:hAnsi="Calibri" w:cs="Calibri"/>
                <w:color w:val="000000"/>
              </w:rPr>
              <w:t>2</w:t>
            </w:r>
          </w:p>
        </w:tc>
      </w:tr>
      <w:tr w:rsidR="00FD4DC0" w:rsidRPr="007959F2" w14:paraId="37E438A6" w14:textId="77777777" w:rsidTr="000847EE">
        <w:trPr>
          <w:trHeight w:val="532"/>
        </w:trPr>
        <w:tc>
          <w:tcPr>
            <w:tcW w:w="3330" w:type="dxa"/>
            <w:shd w:val="clear" w:color="auto" w:fill="auto"/>
            <w:vAlign w:val="center"/>
          </w:tcPr>
          <w:p w14:paraId="074BDE4D" w14:textId="55F20642" w:rsidR="00FD4DC0" w:rsidRPr="00283A59" w:rsidRDefault="00A0020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CMAM Cure rate</w:t>
            </w:r>
          </w:p>
        </w:tc>
        <w:tc>
          <w:tcPr>
            <w:tcW w:w="7920" w:type="dxa"/>
            <w:shd w:val="clear" w:color="auto" w:fill="auto"/>
            <w:vAlign w:val="center"/>
          </w:tcPr>
          <w:p w14:paraId="049BE10E" w14:textId="7F8738AD" w:rsidR="00FD4DC0" w:rsidRPr="00283A59" w:rsidRDefault="00283A59"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The indicator for </w:t>
            </w:r>
            <w:r w:rsidR="000F3A3B" w:rsidRPr="00283A59">
              <w:rPr>
                <w:rFonts w:ascii="Calibri" w:eastAsia="Times New Roman" w:hAnsi="Calibri" w:cs="Calibri"/>
                <w:color w:val="000000"/>
              </w:rPr>
              <w:t xml:space="preserve">Community </w:t>
            </w:r>
            <w:r w:rsidR="008D5C38" w:rsidRPr="00283A59">
              <w:rPr>
                <w:rFonts w:ascii="Calibri" w:eastAsia="Times New Roman" w:hAnsi="Calibri" w:cs="Calibri"/>
                <w:color w:val="000000"/>
              </w:rPr>
              <w:t>management of acute malnutrition</w:t>
            </w:r>
            <w:r w:rsidRPr="00283A59">
              <w:rPr>
                <w:rFonts w:ascii="Calibri" w:eastAsia="Times New Roman" w:hAnsi="Calibri" w:cs="Calibri"/>
                <w:color w:val="000000"/>
              </w:rPr>
              <w:t xml:space="preserve"> (CMAM)</w:t>
            </w:r>
            <w:r w:rsidR="008D5C38" w:rsidRPr="00283A59">
              <w:rPr>
                <w:rFonts w:ascii="Calibri" w:eastAsia="Times New Roman" w:hAnsi="Calibri" w:cs="Calibri"/>
                <w:color w:val="000000"/>
              </w:rPr>
              <w:t xml:space="preserve"> cure rate</w:t>
            </w:r>
            <w:r w:rsidR="00546844" w:rsidRPr="00283A59">
              <w:rPr>
                <w:rFonts w:ascii="Calibri" w:eastAsia="Times New Roman" w:hAnsi="Calibri" w:cs="Calibri"/>
                <w:color w:val="000000"/>
              </w:rPr>
              <w:t xml:space="preserve"> </w:t>
            </w:r>
            <w:r w:rsidRPr="00283A59">
              <w:rPr>
                <w:rFonts w:ascii="Calibri" w:eastAsia="Times New Roman" w:hAnsi="Calibri" w:cs="Calibri"/>
                <w:color w:val="000000"/>
              </w:rPr>
              <w:t xml:space="preserve">shows the </w:t>
            </w:r>
            <w:r w:rsidR="00546844" w:rsidRPr="00283A59">
              <w:rPr>
                <w:rFonts w:ascii="Calibri" w:eastAsia="Times New Roman" w:hAnsi="Calibri" w:cs="Calibri"/>
                <w:color w:val="000000"/>
              </w:rPr>
              <w:t xml:space="preserve">proportion of </w:t>
            </w:r>
            <w:r w:rsidRPr="00283A59">
              <w:rPr>
                <w:rFonts w:ascii="Calibri" w:eastAsia="Times New Roman" w:hAnsi="Calibri" w:cs="Calibri"/>
                <w:color w:val="000000"/>
              </w:rPr>
              <w:t>children 6-59</w:t>
            </w:r>
            <w:r w:rsidR="00546844" w:rsidRPr="00283A59">
              <w:rPr>
                <w:rFonts w:ascii="Calibri" w:eastAsia="Times New Roman" w:hAnsi="Calibri" w:cs="Calibri"/>
                <w:color w:val="000000"/>
              </w:rPr>
              <w:t xml:space="preserve"> with a malnutr</w:t>
            </w:r>
            <w:r w:rsidR="00B96EFA" w:rsidRPr="00283A59">
              <w:rPr>
                <w:rFonts w:ascii="Calibri" w:eastAsia="Times New Roman" w:hAnsi="Calibri" w:cs="Calibri"/>
                <w:color w:val="000000"/>
              </w:rPr>
              <w:t>it</w:t>
            </w:r>
            <w:r w:rsidR="00546844" w:rsidRPr="00283A59">
              <w:rPr>
                <w:rFonts w:ascii="Calibri" w:eastAsia="Times New Roman" w:hAnsi="Calibri" w:cs="Calibri"/>
                <w:color w:val="000000"/>
              </w:rPr>
              <w:t>ion</w:t>
            </w:r>
            <w:r w:rsidR="00717FA8">
              <w:rPr>
                <w:rFonts w:ascii="Calibri" w:eastAsia="Times New Roman" w:hAnsi="Calibri" w:cs="Calibri"/>
                <w:color w:val="000000"/>
              </w:rPr>
              <w:t xml:space="preserve"> that</w:t>
            </w:r>
            <w:r w:rsidR="00546844" w:rsidRPr="00283A59">
              <w:rPr>
                <w:rFonts w:ascii="Calibri" w:eastAsia="Times New Roman" w:hAnsi="Calibri" w:cs="Calibri"/>
                <w:color w:val="000000"/>
              </w:rPr>
              <w:t xml:space="preserve"> </w:t>
            </w:r>
            <w:r w:rsidRPr="00283A59">
              <w:rPr>
                <w:rFonts w:ascii="Calibri" w:eastAsia="Times New Roman" w:hAnsi="Calibri" w:cs="Calibri"/>
                <w:color w:val="000000"/>
              </w:rPr>
              <w:t>were enrolled in</w:t>
            </w:r>
            <w:r w:rsidR="00546844" w:rsidRPr="00283A59">
              <w:rPr>
                <w:rFonts w:ascii="Calibri" w:eastAsia="Times New Roman" w:hAnsi="Calibri" w:cs="Calibri"/>
                <w:color w:val="000000"/>
              </w:rPr>
              <w:t xml:space="preserve"> treatmen</w:t>
            </w:r>
            <w:r w:rsidR="00B96EFA" w:rsidRPr="00283A59">
              <w:rPr>
                <w:rFonts w:ascii="Calibri" w:eastAsia="Times New Roman" w:hAnsi="Calibri" w:cs="Calibri"/>
                <w:color w:val="000000"/>
              </w:rPr>
              <w:t>t</w:t>
            </w:r>
            <w:r w:rsidRPr="00283A59">
              <w:rPr>
                <w:rFonts w:ascii="Calibri" w:eastAsia="Times New Roman" w:hAnsi="Calibri" w:cs="Calibri"/>
                <w:color w:val="000000"/>
              </w:rPr>
              <w:t xml:space="preserve"> and cured of their malnutrition</w:t>
            </w:r>
            <w:r w:rsidR="00717FA8">
              <w:rPr>
                <w:rFonts w:ascii="Calibri" w:eastAsia="Times New Roman" w:hAnsi="Calibri" w:cs="Calibri"/>
                <w:color w:val="000000"/>
              </w:rPr>
              <w:t xml:space="preserve"> and discharged</w:t>
            </w:r>
            <w:r w:rsidR="00B96EFA" w:rsidRPr="00283A59">
              <w:rPr>
                <w:rFonts w:ascii="Calibri" w:eastAsia="Times New Roman" w:hAnsi="Calibri" w:cs="Calibri"/>
                <w:color w:val="000000"/>
              </w:rPr>
              <w:t xml:space="preserve">. </w:t>
            </w:r>
          </w:p>
        </w:tc>
        <w:tc>
          <w:tcPr>
            <w:tcW w:w="900" w:type="dxa"/>
            <w:shd w:val="clear" w:color="auto" w:fill="auto"/>
            <w:vAlign w:val="center"/>
          </w:tcPr>
          <w:p w14:paraId="6B158896" w14:textId="62A19DAA" w:rsidR="00FD4DC0"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75</w:t>
            </w:r>
            <w:r w:rsidR="00302E21" w:rsidRPr="00283A59">
              <w:rPr>
                <w:rFonts w:ascii="Calibri" w:eastAsia="Times New Roman" w:hAnsi="Calibri" w:cs="Calibri"/>
                <w:color w:val="000000"/>
              </w:rPr>
              <w:t>%</w:t>
            </w:r>
          </w:p>
        </w:tc>
        <w:tc>
          <w:tcPr>
            <w:tcW w:w="900" w:type="dxa"/>
            <w:shd w:val="clear" w:color="auto" w:fill="auto"/>
            <w:vAlign w:val="center"/>
          </w:tcPr>
          <w:p w14:paraId="3425CCAB" w14:textId="6D2A6942" w:rsidR="00FD4DC0"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85</w:t>
            </w:r>
            <w:r w:rsidR="00302E21" w:rsidRPr="00283A59">
              <w:rPr>
                <w:rFonts w:ascii="Calibri" w:eastAsia="Times New Roman" w:hAnsi="Calibri" w:cs="Calibri"/>
                <w:color w:val="000000"/>
              </w:rPr>
              <w:t>%</w:t>
            </w:r>
          </w:p>
        </w:tc>
        <w:tc>
          <w:tcPr>
            <w:tcW w:w="990" w:type="dxa"/>
            <w:shd w:val="clear" w:color="auto" w:fill="auto"/>
            <w:vAlign w:val="center"/>
          </w:tcPr>
          <w:p w14:paraId="29297E6F" w14:textId="56422450" w:rsidR="00FD4DC0" w:rsidRPr="00283A59" w:rsidRDefault="00E63ED7"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w:t>
            </w:r>
            <w:r w:rsidR="008042E7" w:rsidRPr="00283A59">
              <w:rPr>
                <w:rFonts w:ascii="Calibri" w:eastAsia="Times New Roman" w:hAnsi="Calibri" w:cs="Calibri"/>
                <w:color w:val="000000"/>
              </w:rPr>
              <w:t>2</w:t>
            </w:r>
          </w:p>
        </w:tc>
      </w:tr>
      <w:tr w:rsidR="00FD4DC0" w:rsidRPr="007959F2" w14:paraId="5F664ABB" w14:textId="77777777" w:rsidTr="000847EE">
        <w:trPr>
          <w:trHeight w:val="532"/>
        </w:trPr>
        <w:tc>
          <w:tcPr>
            <w:tcW w:w="3330" w:type="dxa"/>
            <w:shd w:val="clear" w:color="auto" w:fill="auto"/>
            <w:vAlign w:val="center"/>
          </w:tcPr>
          <w:p w14:paraId="495E075B" w14:textId="77F6DFEE" w:rsidR="00FD4DC0" w:rsidRPr="00283A59" w:rsidRDefault="00A0020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CMAM Defaulter rate (OPC)</w:t>
            </w:r>
          </w:p>
        </w:tc>
        <w:tc>
          <w:tcPr>
            <w:tcW w:w="7920" w:type="dxa"/>
            <w:shd w:val="clear" w:color="auto" w:fill="auto"/>
            <w:vAlign w:val="center"/>
          </w:tcPr>
          <w:p w14:paraId="374CF9BD" w14:textId="00D692F1" w:rsidR="00FD4DC0" w:rsidRPr="00283A59" w:rsidRDefault="007B1B5A"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 xml:space="preserve">This indicator shows proportion of children 6-59 </w:t>
            </w:r>
            <w:r w:rsidR="00717FA8">
              <w:rPr>
                <w:rFonts w:ascii="Calibri" w:eastAsia="Times New Roman" w:hAnsi="Calibri" w:cs="Calibri"/>
                <w:color w:val="000000"/>
              </w:rPr>
              <w:t>months who were cured and discharged but then subsequently defaulted and required treatment again.</w:t>
            </w:r>
          </w:p>
        </w:tc>
        <w:tc>
          <w:tcPr>
            <w:tcW w:w="900" w:type="dxa"/>
            <w:shd w:val="clear" w:color="auto" w:fill="auto"/>
            <w:vAlign w:val="center"/>
          </w:tcPr>
          <w:p w14:paraId="1F158CAC" w14:textId="32171D9A" w:rsidR="00FD4DC0" w:rsidRPr="00283A59" w:rsidRDefault="00123C7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15</w:t>
            </w:r>
            <w:r w:rsidR="00302E21" w:rsidRPr="00283A59">
              <w:rPr>
                <w:rFonts w:ascii="Calibri" w:eastAsia="Times New Roman" w:hAnsi="Calibri" w:cs="Calibri"/>
                <w:color w:val="000000"/>
              </w:rPr>
              <w:t>%</w:t>
            </w:r>
          </w:p>
        </w:tc>
        <w:tc>
          <w:tcPr>
            <w:tcW w:w="900" w:type="dxa"/>
            <w:shd w:val="clear" w:color="auto" w:fill="auto"/>
            <w:vAlign w:val="center"/>
          </w:tcPr>
          <w:p w14:paraId="18C26121" w14:textId="0F14F567" w:rsidR="00FD4DC0" w:rsidRPr="00283A59" w:rsidRDefault="00123C7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10</w:t>
            </w:r>
            <w:r w:rsidR="00302E21" w:rsidRPr="00283A59">
              <w:rPr>
                <w:rFonts w:ascii="Calibri" w:eastAsia="Times New Roman" w:hAnsi="Calibri" w:cs="Calibri"/>
                <w:color w:val="000000"/>
              </w:rPr>
              <w:t>%</w:t>
            </w:r>
          </w:p>
        </w:tc>
        <w:tc>
          <w:tcPr>
            <w:tcW w:w="990" w:type="dxa"/>
            <w:shd w:val="clear" w:color="auto" w:fill="auto"/>
            <w:vAlign w:val="center"/>
          </w:tcPr>
          <w:p w14:paraId="7414DCC4" w14:textId="763C24A3" w:rsidR="00FD4DC0" w:rsidRPr="00283A59" w:rsidRDefault="00123C7D"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 2</w:t>
            </w:r>
          </w:p>
        </w:tc>
      </w:tr>
      <w:tr w:rsidR="00FD4DC0" w:rsidRPr="007959F2" w14:paraId="6AC74A3A" w14:textId="77777777" w:rsidTr="000847EE">
        <w:trPr>
          <w:trHeight w:val="532"/>
        </w:trPr>
        <w:tc>
          <w:tcPr>
            <w:tcW w:w="3330" w:type="dxa"/>
            <w:shd w:val="clear" w:color="auto" w:fill="auto"/>
            <w:vAlign w:val="center"/>
          </w:tcPr>
          <w:p w14:paraId="724DC7C4" w14:textId="0E07F2D5" w:rsidR="00FD4DC0" w:rsidRPr="00283A59" w:rsidRDefault="00A00203"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Average DHIMS2 data completeness (Nutrition)</w:t>
            </w:r>
          </w:p>
        </w:tc>
        <w:tc>
          <w:tcPr>
            <w:tcW w:w="7920" w:type="dxa"/>
            <w:shd w:val="clear" w:color="auto" w:fill="auto"/>
            <w:vAlign w:val="center"/>
          </w:tcPr>
          <w:p w14:paraId="2CF59042" w14:textId="37739EFF" w:rsidR="00FD4DC0" w:rsidRPr="00283A59" w:rsidRDefault="00717FA8" w:rsidP="008C36F5">
            <w:pPr>
              <w:spacing w:after="0" w:line="240" w:lineRule="auto"/>
              <w:jc w:val="both"/>
              <w:rPr>
                <w:rFonts w:ascii="Calibri" w:eastAsia="Times New Roman" w:hAnsi="Calibri" w:cs="Calibri"/>
                <w:color w:val="000000"/>
              </w:rPr>
            </w:pPr>
            <w:r w:rsidRPr="0040491B">
              <w:rPr>
                <w:rFonts w:ascii="Calibri" w:eastAsia="Times New Roman" w:hAnsi="Calibri" w:cs="Calibri"/>
                <w:color w:val="000000"/>
                <w:sz w:val="21"/>
                <w:szCs w:val="21"/>
              </w:rPr>
              <w:t xml:space="preserve">This indicator shows </w:t>
            </w:r>
            <w:r>
              <w:rPr>
                <w:rFonts w:ascii="Calibri" w:eastAsia="Times New Roman" w:hAnsi="Calibri" w:cs="Calibri"/>
                <w:color w:val="000000"/>
                <w:sz w:val="21"/>
                <w:szCs w:val="21"/>
              </w:rPr>
              <w:t>the completeness of the</w:t>
            </w:r>
            <w:r w:rsidR="00A06A01">
              <w:rPr>
                <w:rFonts w:ascii="Calibri" w:eastAsia="Times New Roman" w:hAnsi="Calibri" w:cs="Calibri"/>
                <w:color w:val="000000"/>
                <w:sz w:val="21"/>
                <w:szCs w:val="21"/>
              </w:rPr>
              <w:t xml:space="preserve"> nutrition</w:t>
            </w:r>
            <w:r>
              <w:rPr>
                <w:rFonts w:ascii="Calibri" w:eastAsia="Times New Roman" w:hAnsi="Calibri" w:cs="Calibri"/>
                <w:color w:val="000000"/>
                <w:sz w:val="21"/>
                <w:szCs w:val="21"/>
              </w:rPr>
              <w:t xml:space="preserve"> data that should be reported on a quarterly basis on the health management information system (DHIMS2). </w:t>
            </w:r>
            <w:r w:rsidR="00A06A01">
              <w:rPr>
                <w:rFonts w:ascii="Calibri" w:eastAsia="Times New Roman" w:hAnsi="Calibri" w:cs="Calibri"/>
                <w:color w:val="000000"/>
                <w:sz w:val="21"/>
                <w:szCs w:val="21"/>
              </w:rPr>
              <w:t>The indicator captures t</w:t>
            </w:r>
            <w:r w:rsidR="00413465" w:rsidRPr="00283A59">
              <w:rPr>
                <w:rFonts w:ascii="Calibri" w:eastAsia="Times New Roman" w:hAnsi="Calibri" w:cs="Calibri"/>
                <w:color w:val="000000"/>
              </w:rPr>
              <w:t xml:space="preserve">he number of total </w:t>
            </w:r>
            <w:r w:rsidR="00A06A01">
              <w:rPr>
                <w:rFonts w:ascii="Calibri" w:eastAsia="Times New Roman" w:hAnsi="Calibri" w:cs="Calibri"/>
                <w:color w:val="000000"/>
              </w:rPr>
              <w:t>reports</w:t>
            </w:r>
            <w:r w:rsidR="00413465" w:rsidRPr="00283A59">
              <w:rPr>
                <w:rFonts w:ascii="Calibri" w:eastAsia="Times New Roman" w:hAnsi="Calibri" w:cs="Calibri"/>
                <w:color w:val="000000"/>
              </w:rPr>
              <w:t xml:space="preserve"> received out of the total number </w:t>
            </w:r>
            <w:r w:rsidR="00A06A01">
              <w:rPr>
                <w:rFonts w:ascii="Calibri" w:eastAsia="Times New Roman" w:hAnsi="Calibri" w:cs="Calibri"/>
                <w:color w:val="000000"/>
              </w:rPr>
              <w:t>reports</w:t>
            </w:r>
            <w:r w:rsidR="00413465" w:rsidRPr="00283A59">
              <w:rPr>
                <w:rFonts w:ascii="Calibri" w:eastAsia="Times New Roman" w:hAnsi="Calibri" w:cs="Calibri"/>
                <w:color w:val="000000"/>
              </w:rPr>
              <w:t xml:space="preserve"> expected in a given period</w:t>
            </w:r>
            <w:r>
              <w:rPr>
                <w:rFonts w:ascii="Calibri" w:eastAsia="Times New Roman" w:hAnsi="Calibri" w:cs="Calibri"/>
                <w:color w:val="000000"/>
              </w:rPr>
              <w:t>.</w:t>
            </w:r>
          </w:p>
        </w:tc>
        <w:tc>
          <w:tcPr>
            <w:tcW w:w="900" w:type="dxa"/>
            <w:shd w:val="clear" w:color="auto" w:fill="auto"/>
            <w:vAlign w:val="center"/>
          </w:tcPr>
          <w:p w14:paraId="63ABF6BC" w14:textId="3BD764BA" w:rsidR="00FD4DC0" w:rsidRPr="00283A59" w:rsidRDefault="00C1039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90</w:t>
            </w:r>
            <w:r w:rsidR="00302E21" w:rsidRPr="00283A59">
              <w:rPr>
                <w:rFonts w:ascii="Calibri" w:eastAsia="Times New Roman" w:hAnsi="Calibri" w:cs="Calibri"/>
                <w:color w:val="000000"/>
              </w:rPr>
              <w:t>%</w:t>
            </w:r>
          </w:p>
        </w:tc>
        <w:tc>
          <w:tcPr>
            <w:tcW w:w="900" w:type="dxa"/>
            <w:shd w:val="clear" w:color="auto" w:fill="auto"/>
            <w:vAlign w:val="center"/>
          </w:tcPr>
          <w:p w14:paraId="5725846E" w14:textId="51400DDC" w:rsidR="00FD4DC0" w:rsidRPr="00283A59" w:rsidRDefault="00C1039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95</w:t>
            </w:r>
            <w:r w:rsidR="00302E21" w:rsidRPr="00283A59">
              <w:rPr>
                <w:rFonts w:ascii="Calibri" w:eastAsia="Times New Roman" w:hAnsi="Calibri" w:cs="Calibri"/>
                <w:color w:val="000000"/>
              </w:rPr>
              <w:t>%</w:t>
            </w:r>
          </w:p>
        </w:tc>
        <w:tc>
          <w:tcPr>
            <w:tcW w:w="990" w:type="dxa"/>
            <w:shd w:val="clear" w:color="auto" w:fill="auto"/>
            <w:vAlign w:val="center"/>
          </w:tcPr>
          <w:p w14:paraId="55564CA5" w14:textId="006B9B5F" w:rsidR="00FD4DC0" w:rsidRPr="00283A59" w:rsidRDefault="00C1039C" w:rsidP="008C36F5">
            <w:pPr>
              <w:spacing w:after="0" w:line="240" w:lineRule="auto"/>
              <w:jc w:val="both"/>
              <w:rPr>
                <w:rFonts w:ascii="Calibri" w:eastAsia="Times New Roman" w:hAnsi="Calibri" w:cs="Calibri"/>
                <w:color w:val="000000"/>
              </w:rPr>
            </w:pPr>
            <w:r w:rsidRPr="00283A59">
              <w:rPr>
                <w:rFonts w:ascii="Calibri" w:eastAsia="Times New Roman" w:hAnsi="Calibri" w:cs="Calibri"/>
                <w:color w:val="000000"/>
              </w:rPr>
              <w:t>DHMIS 2</w:t>
            </w:r>
          </w:p>
        </w:tc>
      </w:tr>
    </w:tbl>
    <w:p w14:paraId="4F9BAF61" w14:textId="3DF327D5" w:rsidR="000404BF" w:rsidRPr="000404BF" w:rsidRDefault="000404BF" w:rsidP="008C36F5">
      <w:pPr>
        <w:tabs>
          <w:tab w:val="left" w:pos="4084"/>
        </w:tabs>
        <w:jc w:val="both"/>
      </w:pPr>
    </w:p>
    <w:sectPr w:rsidR="000404BF" w:rsidRPr="000404BF" w:rsidSect="00C12907">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810" w:left="1440" w:header="270" w:footer="6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36FB" w14:textId="77777777" w:rsidR="005A6FAC" w:rsidRDefault="005A6FAC" w:rsidP="007959F2">
      <w:pPr>
        <w:spacing w:after="0" w:line="240" w:lineRule="auto"/>
      </w:pPr>
      <w:r>
        <w:separator/>
      </w:r>
    </w:p>
  </w:endnote>
  <w:endnote w:type="continuationSeparator" w:id="0">
    <w:p w14:paraId="3E1C00A1" w14:textId="77777777" w:rsidR="005A6FAC" w:rsidRDefault="005A6FAC" w:rsidP="0079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FE75" w14:textId="77777777" w:rsidR="00340A43" w:rsidRDefault="00340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5130" w14:textId="04728E1D" w:rsidR="007959F2" w:rsidRDefault="007959F2">
    <w:pPr>
      <w:pStyle w:val="Footer"/>
    </w:pPr>
    <w:r>
      <w:t>*</w:t>
    </w:r>
    <w:r w:rsidR="00BD6DC4">
      <w:t>Note that scorecard targets and indicators may evolve over t</w:t>
    </w:r>
    <w:r w:rsidR="00D735B2">
      <w:t>ime</w:t>
    </w:r>
    <w:r w:rsidR="00BD6DC4">
      <w:t xml:space="preserve"> to reflect the country’s evolving priorities. </w:t>
    </w:r>
    <w:r>
      <w:t xml:space="preserve">Surveys data is collected using a sampling method every </w:t>
    </w:r>
    <w:r w:rsidR="005F06B0">
      <w:t>2</w:t>
    </w:r>
    <w:r>
      <w:t xml:space="preserve">-5 years. Routine </w:t>
    </w:r>
    <w:r w:rsidR="00D735B2">
      <w:t xml:space="preserve">DHIMS2 </w:t>
    </w:r>
    <w:r>
      <w:t>data is collected continuously and reported every quarter</w:t>
    </w:r>
    <w:r w:rsidR="005F06B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A12" w14:textId="77777777" w:rsidR="00340A43" w:rsidRDefault="0034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E72C" w14:textId="77777777" w:rsidR="005A6FAC" w:rsidRDefault="005A6FAC" w:rsidP="007959F2">
      <w:pPr>
        <w:spacing w:after="0" w:line="240" w:lineRule="auto"/>
      </w:pPr>
      <w:r>
        <w:separator/>
      </w:r>
    </w:p>
  </w:footnote>
  <w:footnote w:type="continuationSeparator" w:id="0">
    <w:p w14:paraId="1E474205" w14:textId="77777777" w:rsidR="005A6FAC" w:rsidRDefault="005A6FAC" w:rsidP="0079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FEA3" w14:textId="77777777" w:rsidR="00340A43" w:rsidRDefault="0034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8CF7" w14:textId="58191ECF" w:rsidR="002A5FA2" w:rsidRDefault="009E3F83" w:rsidP="005F06B0">
    <w:pPr>
      <w:pStyle w:val="Header"/>
      <w:jc w:val="center"/>
    </w:pPr>
    <w:r>
      <w:rPr>
        <w:noProof/>
      </w:rPr>
      <w:drawing>
        <wp:anchor distT="0" distB="0" distL="114300" distR="114300" simplePos="0" relativeHeight="251662336" behindDoc="0" locked="0" layoutInCell="1" allowOverlap="1" wp14:anchorId="654ED28C" wp14:editId="6C5E5962">
          <wp:simplePos x="0" y="0"/>
          <wp:positionH relativeFrom="margin">
            <wp:posOffset>6648289</wp:posOffset>
          </wp:positionH>
          <wp:positionV relativeFrom="paragraph">
            <wp:posOffset>182245</wp:posOffset>
          </wp:positionV>
          <wp:extent cx="937260" cy="514350"/>
          <wp:effectExtent l="0" t="0" r="0" b="0"/>
          <wp:wrapThrough wrapText="bothSides">
            <wp:wrapPolygon edited="0">
              <wp:start x="0" y="0"/>
              <wp:lineTo x="0" y="20800"/>
              <wp:lineTo x="21073" y="2080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14350"/>
                  </a:xfrm>
                  <a:prstGeom prst="rect">
                    <a:avLst/>
                  </a:prstGeom>
                </pic:spPr>
              </pic:pic>
            </a:graphicData>
          </a:graphic>
          <wp14:sizeRelH relativeFrom="margin">
            <wp14:pctWidth>0</wp14:pctWidth>
          </wp14:sizeRelH>
          <wp14:sizeRelV relativeFrom="margin">
            <wp14:pctHeight>0</wp14:pctHeight>
          </wp14:sizeRelV>
        </wp:anchor>
      </w:drawing>
    </w:r>
    <w:r w:rsidR="00D735B2">
      <w:rPr>
        <w:noProof/>
      </w:rPr>
      <w:drawing>
        <wp:anchor distT="0" distB="0" distL="114300" distR="114300" simplePos="0" relativeHeight="251659264" behindDoc="0" locked="0" layoutInCell="1" allowOverlap="1" wp14:anchorId="5EB3130A" wp14:editId="354F8BDF">
          <wp:simplePos x="0" y="0"/>
          <wp:positionH relativeFrom="column">
            <wp:posOffset>14131</wp:posOffset>
          </wp:positionH>
          <wp:positionV relativeFrom="paragraph">
            <wp:posOffset>199390</wp:posOffset>
          </wp:positionV>
          <wp:extent cx="591820" cy="393700"/>
          <wp:effectExtent l="0" t="0" r="0" b="6350"/>
          <wp:wrapNone/>
          <wp:docPr id="2" name="Picture 2" descr="Flag of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Gh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9182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5B2">
      <w:rPr>
        <w:noProof/>
      </w:rPr>
      <w:drawing>
        <wp:anchor distT="0" distB="0" distL="114300" distR="114300" simplePos="0" relativeHeight="251660288" behindDoc="0" locked="0" layoutInCell="1" allowOverlap="1" wp14:anchorId="6CAAA848" wp14:editId="56BFC749">
          <wp:simplePos x="0" y="0"/>
          <wp:positionH relativeFrom="column">
            <wp:posOffset>7866380</wp:posOffset>
          </wp:positionH>
          <wp:positionV relativeFrom="paragraph">
            <wp:posOffset>207654</wp:posOffset>
          </wp:positionV>
          <wp:extent cx="640715" cy="533400"/>
          <wp:effectExtent l="0" t="0" r="6985" b="0"/>
          <wp:wrapNone/>
          <wp:docPr id="3" name="Picture 3" descr="Coat of arms of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Gh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6407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A50F" w14:textId="77777777" w:rsidR="00340A43" w:rsidRDefault="0034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FE1"/>
    <w:multiLevelType w:val="hybridMultilevel"/>
    <w:tmpl w:val="3C54D8D8"/>
    <w:lvl w:ilvl="0" w:tplc="786E85D2">
      <w:start w:val="1"/>
      <w:numFmt w:val="bullet"/>
      <w:lvlText w:val="•"/>
      <w:lvlJc w:val="left"/>
      <w:pPr>
        <w:tabs>
          <w:tab w:val="num" w:pos="720"/>
        </w:tabs>
        <w:ind w:left="720" w:hanging="360"/>
      </w:pPr>
      <w:rPr>
        <w:rFonts w:ascii="Arial" w:hAnsi="Arial" w:hint="default"/>
      </w:rPr>
    </w:lvl>
    <w:lvl w:ilvl="1" w:tplc="3CFAA620">
      <w:start w:val="1"/>
      <w:numFmt w:val="bullet"/>
      <w:lvlText w:val="•"/>
      <w:lvlJc w:val="left"/>
      <w:pPr>
        <w:tabs>
          <w:tab w:val="num" w:pos="1440"/>
        </w:tabs>
        <w:ind w:left="1440" w:hanging="360"/>
      </w:pPr>
      <w:rPr>
        <w:rFonts w:ascii="Arial" w:hAnsi="Arial" w:hint="default"/>
      </w:rPr>
    </w:lvl>
    <w:lvl w:ilvl="2" w:tplc="856AB9DC" w:tentative="1">
      <w:start w:val="1"/>
      <w:numFmt w:val="bullet"/>
      <w:lvlText w:val="•"/>
      <w:lvlJc w:val="left"/>
      <w:pPr>
        <w:tabs>
          <w:tab w:val="num" w:pos="2160"/>
        </w:tabs>
        <w:ind w:left="2160" w:hanging="360"/>
      </w:pPr>
      <w:rPr>
        <w:rFonts w:ascii="Arial" w:hAnsi="Arial" w:hint="default"/>
      </w:rPr>
    </w:lvl>
    <w:lvl w:ilvl="3" w:tplc="E10ADA9C" w:tentative="1">
      <w:start w:val="1"/>
      <w:numFmt w:val="bullet"/>
      <w:lvlText w:val="•"/>
      <w:lvlJc w:val="left"/>
      <w:pPr>
        <w:tabs>
          <w:tab w:val="num" w:pos="2880"/>
        </w:tabs>
        <w:ind w:left="2880" w:hanging="360"/>
      </w:pPr>
      <w:rPr>
        <w:rFonts w:ascii="Arial" w:hAnsi="Arial" w:hint="default"/>
      </w:rPr>
    </w:lvl>
    <w:lvl w:ilvl="4" w:tplc="4342AC74" w:tentative="1">
      <w:start w:val="1"/>
      <w:numFmt w:val="bullet"/>
      <w:lvlText w:val="•"/>
      <w:lvlJc w:val="left"/>
      <w:pPr>
        <w:tabs>
          <w:tab w:val="num" w:pos="3600"/>
        </w:tabs>
        <w:ind w:left="3600" w:hanging="360"/>
      </w:pPr>
      <w:rPr>
        <w:rFonts w:ascii="Arial" w:hAnsi="Arial" w:hint="default"/>
      </w:rPr>
    </w:lvl>
    <w:lvl w:ilvl="5" w:tplc="7D8E5456" w:tentative="1">
      <w:start w:val="1"/>
      <w:numFmt w:val="bullet"/>
      <w:lvlText w:val="•"/>
      <w:lvlJc w:val="left"/>
      <w:pPr>
        <w:tabs>
          <w:tab w:val="num" w:pos="4320"/>
        </w:tabs>
        <w:ind w:left="4320" w:hanging="360"/>
      </w:pPr>
      <w:rPr>
        <w:rFonts w:ascii="Arial" w:hAnsi="Arial" w:hint="default"/>
      </w:rPr>
    </w:lvl>
    <w:lvl w:ilvl="6" w:tplc="F20EC818" w:tentative="1">
      <w:start w:val="1"/>
      <w:numFmt w:val="bullet"/>
      <w:lvlText w:val="•"/>
      <w:lvlJc w:val="left"/>
      <w:pPr>
        <w:tabs>
          <w:tab w:val="num" w:pos="5040"/>
        </w:tabs>
        <w:ind w:left="5040" w:hanging="360"/>
      </w:pPr>
      <w:rPr>
        <w:rFonts w:ascii="Arial" w:hAnsi="Arial" w:hint="default"/>
      </w:rPr>
    </w:lvl>
    <w:lvl w:ilvl="7" w:tplc="EE2CA5A8" w:tentative="1">
      <w:start w:val="1"/>
      <w:numFmt w:val="bullet"/>
      <w:lvlText w:val="•"/>
      <w:lvlJc w:val="left"/>
      <w:pPr>
        <w:tabs>
          <w:tab w:val="num" w:pos="5760"/>
        </w:tabs>
        <w:ind w:left="5760" w:hanging="360"/>
      </w:pPr>
      <w:rPr>
        <w:rFonts w:ascii="Arial" w:hAnsi="Arial" w:hint="default"/>
      </w:rPr>
    </w:lvl>
    <w:lvl w:ilvl="8" w:tplc="AB64A3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F109B1"/>
    <w:multiLevelType w:val="hybridMultilevel"/>
    <w:tmpl w:val="D6A8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2"/>
    <w:rsid w:val="00020F43"/>
    <w:rsid w:val="0003793D"/>
    <w:rsid w:val="000404BF"/>
    <w:rsid w:val="000847EE"/>
    <w:rsid w:val="00085AF8"/>
    <w:rsid w:val="0009637F"/>
    <w:rsid w:val="000A1766"/>
    <w:rsid w:val="000E1AF8"/>
    <w:rsid w:val="000F152D"/>
    <w:rsid w:val="000F3A3B"/>
    <w:rsid w:val="000F55D3"/>
    <w:rsid w:val="001041D3"/>
    <w:rsid w:val="00123C7D"/>
    <w:rsid w:val="00154473"/>
    <w:rsid w:val="001F67F5"/>
    <w:rsid w:val="0020230E"/>
    <w:rsid w:val="00233923"/>
    <w:rsid w:val="00236970"/>
    <w:rsid w:val="00263AA5"/>
    <w:rsid w:val="00275822"/>
    <w:rsid w:val="00283A59"/>
    <w:rsid w:val="002956DE"/>
    <w:rsid w:val="002A5FA2"/>
    <w:rsid w:val="002B53B0"/>
    <w:rsid w:val="002E133A"/>
    <w:rsid w:val="002E56D6"/>
    <w:rsid w:val="002F5847"/>
    <w:rsid w:val="00302E21"/>
    <w:rsid w:val="003070DC"/>
    <w:rsid w:val="00327857"/>
    <w:rsid w:val="00335098"/>
    <w:rsid w:val="00337A67"/>
    <w:rsid w:val="00340A43"/>
    <w:rsid w:val="003439E5"/>
    <w:rsid w:val="00366B1E"/>
    <w:rsid w:val="0037751D"/>
    <w:rsid w:val="003775D1"/>
    <w:rsid w:val="00396182"/>
    <w:rsid w:val="003A60D9"/>
    <w:rsid w:val="003B26E3"/>
    <w:rsid w:val="003B2B41"/>
    <w:rsid w:val="003B3765"/>
    <w:rsid w:val="003B6950"/>
    <w:rsid w:val="003C2A7E"/>
    <w:rsid w:val="003C7B14"/>
    <w:rsid w:val="003E6AC0"/>
    <w:rsid w:val="003F687E"/>
    <w:rsid w:val="0040491B"/>
    <w:rsid w:val="00413465"/>
    <w:rsid w:val="00415F75"/>
    <w:rsid w:val="0044231F"/>
    <w:rsid w:val="00454B64"/>
    <w:rsid w:val="0046059C"/>
    <w:rsid w:val="004A1BFF"/>
    <w:rsid w:val="004A3D10"/>
    <w:rsid w:val="004B17E5"/>
    <w:rsid w:val="004D434F"/>
    <w:rsid w:val="004E53E1"/>
    <w:rsid w:val="00521FB1"/>
    <w:rsid w:val="00527875"/>
    <w:rsid w:val="00545310"/>
    <w:rsid w:val="00546844"/>
    <w:rsid w:val="00547F5E"/>
    <w:rsid w:val="00570666"/>
    <w:rsid w:val="0058235D"/>
    <w:rsid w:val="005835FC"/>
    <w:rsid w:val="005A6FAC"/>
    <w:rsid w:val="005B1571"/>
    <w:rsid w:val="005B229B"/>
    <w:rsid w:val="005C01C4"/>
    <w:rsid w:val="005D6E74"/>
    <w:rsid w:val="005F06B0"/>
    <w:rsid w:val="00605B93"/>
    <w:rsid w:val="00606077"/>
    <w:rsid w:val="00607BCA"/>
    <w:rsid w:val="00623501"/>
    <w:rsid w:val="00630961"/>
    <w:rsid w:val="00655841"/>
    <w:rsid w:val="00655847"/>
    <w:rsid w:val="006A2D7D"/>
    <w:rsid w:val="006A38A9"/>
    <w:rsid w:val="006A5613"/>
    <w:rsid w:val="006B1F59"/>
    <w:rsid w:val="006D3C26"/>
    <w:rsid w:val="006E3B58"/>
    <w:rsid w:val="006F42B0"/>
    <w:rsid w:val="00700B89"/>
    <w:rsid w:val="00717FA8"/>
    <w:rsid w:val="00747937"/>
    <w:rsid w:val="00757347"/>
    <w:rsid w:val="00775BFB"/>
    <w:rsid w:val="00784C64"/>
    <w:rsid w:val="007872F4"/>
    <w:rsid w:val="00787EF7"/>
    <w:rsid w:val="007938C6"/>
    <w:rsid w:val="007959F2"/>
    <w:rsid w:val="007B1B5A"/>
    <w:rsid w:val="007F7EA1"/>
    <w:rsid w:val="008042E7"/>
    <w:rsid w:val="00832606"/>
    <w:rsid w:val="00860972"/>
    <w:rsid w:val="00863830"/>
    <w:rsid w:val="00866D09"/>
    <w:rsid w:val="008811E6"/>
    <w:rsid w:val="008A29C6"/>
    <w:rsid w:val="008A77D0"/>
    <w:rsid w:val="008B5E73"/>
    <w:rsid w:val="008C36F5"/>
    <w:rsid w:val="008C3FD4"/>
    <w:rsid w:val="008D5C38"/>
    <w:rsid w:val="008E5A78"/>
    <w:rsid w:val="00904CD0"/>
    <w:rsid w:val="0090706B"/>
    <w:rsid w:val="009308DE"/>
    <w:rsid w:val="00932906"/>
    <w:rsid w:val="009A3D16"/>
    <w:rsid w:val="009B2067"/>
    <w:rsid w:val="009C4856"/>
    <w:rsid w:val="009D000C"/>
    <w:rsid w:val="009E3F83"/>
    <w:rsid w:val="009F5AEA"/>
    <w:rsid w:val="00A00203"/>
    <w:rsid w:val="00A06A01"/>
    <w:rsid w:val="00A06E1E"/>
    <w:rsid w:val="00A144DF"/>
    <w:rsid w:val="00A250E3"/>
    <w:rsid w:val="00A36136"/>
    <w:rsid w:val="00A473CF"/>
    <w:rsid w:val="00A56E6A"/>
    <w:rsid w:val="00A57566"/>
    <w:rsid w:val="00A60295"/>
    <w:rsid w:val="00A615C1"/>
    <w:rsid w:val="00A80ADA"/>
    <w:rsid w:val="00A8304D"/>
    <w:rsid w:val="00A87F00"/>
    <w:rsid w:val="00A967CE"/>
    <w:rsid w:val="00AA346B"/>
    <w:rsid w:val="00AA3DD2"/>
    <w:rsid w:val="00AB5690"/>
    <w:rsid w:val="00AC32F5"/>
    <w:rsid w:val="00AC6836"/>
    <w:rsid w:val="00AE31B3"/>
    <w:rsid w:val="00AE63CC"/>
    <w:rsid w:val="00AF2DC6"/>
    <w:rsid w:val="00B370D8"/>
    <w:rsid w:val="00B5708D"/>
    <w:rsid w:val="00B605A9"/>
    <w:rsid w:val="00B75A18"/>
    <w:rsid w:val="00B76535"/>
    <w:rsid w:val="00B96EFA"/>
    <w:rsid w:val="00BA4813"/>
    <w:rsid w:val="00BC26CF"/>
    <w:rsid w:val="00BC6524"/>
    <w:rsid w:val="00BD6889"/>
    <w:rsid w:val="00BD6DC4"/>
    <w:rsid w:val="00C030BF"/>
    <w:rsid w:val="00C1039C"/>
    <w:rsid w:val="00C12907"/>
    <w:rsid w:val="00C20AFB"/>
    <w:rsid w:val="00C20B10"/>
    <w:rsid w:val="00C63E09"/>
    <w:rsid w:val="00C91360"/>
    <w:rsid w:val="00C949B8"/>
    <w:rsid w:val="00CA1185"/>
    <w:rsid w:val="00CC3092"/>
    <w:rsid w:val="00CD6056"/>
    <w:rsid w:val="00CE0E25"/>
    <w:rsid w:val="00CE3F72"/>
    <w:rsid w:val="00CE7D00"/>
    <w:rsid w:val="00CF6BF5"/>
    <w:rsid w:val="00D064F8"/>
    <w:rsid w:val="00D10B43"/>
    <w:rsid w:val="00D11426"/>
    <w:rsid w:val="00D1251C"/>
    <w:rsid w:val="00D16029"/>
    <w:rsid w:val="00D22E4E"/>
    <w:rsid w:val="00D37BC1"/>
    <w:rsid w:val="00D5725C"/>
    <w:rsid w:val="00D619C4"/>
    <w:rsid w:val="00D735B2"/>
    <w:rsid w:val="00D93032"/>
    <w:rsid w:val="00D93269"/>
    <w:rsid w:val="00DB1D43"/>
    <w:rsid w:val="00E04AD7"/>
    <w:rsid w:val="00E07646"/>
    <w:rsid w:val="00E370F5"/>
    <w:rsid w:val="00E57B16"/>
    <w:rsid w:val="00E63ED7"/>
    <w:rsid w:val="00E8200D"/>
    <w:rsid w:val="00E97308"/>
    <w:rsid w:val="00EB67F6"/>
    <w:rsid w:val="00EE1802"/>
    <w:rsid w:val="00EF51A1"/>
    <w:rsid w:val="00F12345"/>
    <w:rsid w:val="00F143B2"/>
    <w:rsid w:val="00F34957"/>
    <w:rsid w:val="00F35C2E"/>
    <w:rsid w:val="00F56FED"/>
    <w:rsid w:val="00F64392"/>
    <w:rsid w:val="00FC64A5"/>
    <w:rsid w:val="00FD2DB1"/>
    <w:rsid w:val="00FD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6A28"/>
  <w15:chartTrackingRefBased/>
  <w15:docId w15:val="{A5273901-9610-4D8C-80D4-5FD2D89C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F2"/>
  </w:style>
  <w:style w:type="paragraph" w:styleId="Footer">
    <w:name w:val="footer"/>
    <w:basedOn w:val="Normal"/>
    <w:link w:val="FooterChar"/>
    <w:uiPriority w:val="99"/>
    <w:unhideWhenUsed/>
    <w:rsid w:val="007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F2"/>
  </w:style>
  <w:style w:type="paragraph" w:styleId="ListParagraph">
    <w:name w:val="List Paragraph"/>
    <w:basedOn w:val="Normal"/>
    <w:uiPriority w:val="34"/>
    <w:qFormat/>
    <w:rsid w:val="003439E5"/>
    <w:pPr>
      <w:ind w:left="720"/>
      <w:contextualSpacing/>
    </w:pPr>
  </w:style>
  <w:style w:type="character" w:styleId="Hyperlink">
    <w:name w:val="Hyperlink"/>
    <w:basedOn w:val="DefaultParagraphFont"/>
    <w:uiPriority w:val="99"/>
    <w:unhideWhenUsed/>
    <w:rsid w:val="00C030BF"/>
    <w:rPr>
      <w:color w:val="0563C1" w:themeColor="hyperlink"/>
      <w:u w:val="single"/>
    </w:rPr>
  </w:style>
  <w:style w:type="character" w:customStyle="1" w:styleId="UnresolvedMention1">
    <w:name w:val="Unresolved Mention1"/>
    <w:basedOn w:val="DefaultParagraphFont"/>
    <w:uiPriority w:val="99"/>
    <w:semiHidden/>
    <w:unhideWhenUsed/>
    <w:rsid w:val="00C030BF"/>
    <w:rPr>
      <w:color w:val="605E5C"/>
      <w:shd w:val="clear" w:color="auto" w:fill="E1DFDD"/>
    </w:rPr>
  </w:style>
  <w:style w:type="character" w:customStyle="1" w:styleId="Heading1Char">
    <w:name w:val="Heading 1 Char"/>
    <w:basedOn w:val="DefaultParagraphFont"/>
    <w:link w:val="Heading1"/>
    <w:uiPriority w:val="9"/>
    <w:rsid w:val="00A967C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0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637">
      <w:marLeft w:val="0"/>
      <w:marRight w:val="0"/>
      <w:marTop w:val="0"/>
      <w:marBottom w:val="0"/>
      <w:divBdr>
        <w:top w:val="none" w:sz="0" w:space="0" w:color="auto"/>
        <w:left w:val="none" w:sz="0" w:space="0" w:color="auto"/>
        <w:bottom w:val="none" w:sz="0" w:space="0" w:color="auto"/>
        <w:right w:val="none" w:sz="0" w:space="0" w:color="auto"/>
      </w:divBdr>
      <w:divsChild>
        <w:div w:id="1057582404">
          <w:marLeft w:val="0"/>
          <w:marRight w:val="0"/>
          <w:marTop w:val="0"/>
          <w:marBottom w:val="0"/>
          <w:divBdr>
            <w:top w:val="none" w:sz="0" w:space="0" w:color="auto"/>
            <w:left w:val="none" w:sz="0" w:space="0" w:color="auto"/>
            <w:bottom w:val="none" w:sz="0" w:space="0" w:color="auto"/>
            <w:right w:val="none" w:sz="0" w:space="0" w:color="auto"/>
          </w:divBdr>
        </w:div>
      </w:divsChild>
    </w:div>
    <w:div w:id="233704065">
      <w:marLeft w:val="0"/>
      <w:marRight w:val="0"/>
      <w:marTop w:val="0"/>
      <w:marBottom w:val="0"/>
      <w:divBdr>
        <w:top w:val="none" w:sz="0" w:space="0" w:color="auto"/>
        <w:left w:val="none" w:sz="0" w:space="0" w:color="auto"/>
        <w:bottom w:val="none" w:sz="0" w:space="0" w:color="auto"/>
        <w:right w:val="none" w:sz="0" w:space="0" w:color="auto"/>
      </w:divBdr>
      <w:divsChild>
        <w:div w:id="2049794265">
          <w:marLeft w:val="0"/>
          <w:marRight w:val="0"/>
          <w:marTop w:val="0"/>
          <w:marBottom w:val="0"/>
          <w:divBdr>
            <w:top w:val="none" w:sz="0" w:space="0" w:color="auto"/>
            <w:left w:val="none" w:sz="0" w:space="0" w:color="auto"/>
            <w:bottom w:val="none" w:sz="0" w:space="0" w:color="auto"/>
            <w:right w:val="none" w:sz="0" w:space="0" w:color="auto"/>
          </w:divBdr>
        </w:div>
      </w:divsChild>
    </w:div>
    <w:div w:id="443842215">
      <w:bodyDiv w:val="1"/>
      <w:marLeft w:val="0"/>
      <w:marRight w:val="0"/>
      <w:marTop w:val="0"/>
      <w:marBottom w:val="0"/>
      <w:divBdr>
        <w:top w:val="none" w:sz="0" w:space="0" w:color="auto"/>
        <w:left w:val="none" w:sz="0" w:space="0" w:color="auto"/>
        <w:bottom w:val="none" w:sz="0" w:space="0" w:color="auto"/>
        <w:right w:val="none" w:sz="0" w:space="0" w:color="auto"/>
      </w:divBdr>
      <w:divsChild>
        <w:div w:id="2106875941">
          <w:marLeft w:val="1267"/>
          <w:marRight w:val="0"/>
          <w:marTop w:val="120"/>
          <w:marBottom w:val="120"/>
          <w:divBdr>
            <w:top w:val="none" w:sz="0" w:space="0" w:color="auto"/>
            <w:left w:val="none" w:sz="0" w:space="0" w:color="auto"/>
            <w:bottom w:val="none" w:sz="0" w:space="0" w:color="auto"/>
            <w:right w:val="none" w:sz="0" w:space="0" w:color="auto"/>
          </w:divBdr>
        </w:div>
        <w:div w:id="200166763">
          <w:marLeft w:val="1267"/>
          <w:marRight w:val="0"/>
          <w:marTop w:val="120"/>
          <w:marBottom w:val="120"/>
          <w:divBdr>
            <w:top w:val="none" w:sz="0" w:space="0" w:color="auto"/>
            <w:left w:val="none" w:sz="0" w:space="0" w:color="auto"/>
            <w:bottom w:val="none" w:sz="0" w:space="0" w:color="auto"/>
            <w:right w:val="none" w:sz="0" w:space="0" w:color="auto"/>
          </w:divBdr>
        </w:div>
        <w:div w:id="1641425444">
          <w:marLeft w:val="1267"/>
          <w:marRight w:val="0"/>
          <w:marTop w:val="120"/>
          <w:marBottom w:val="120"/>
          <w:divBdr>
            <w:top w:val="none" w:sz="0" w:space="0" w:color="auto"/>
            <w:left w:val="none" w:sz="0" w:space="0" w:color="auto"/>
            <w:bottom w:val="none" w:sz="0" w:space="0" w:color="auto"/>
            <w:right w:val="none" w:sz="0" w:space="0" w:color="auto"/>
          </w:divBdr>
        </w:div>
        <w:div w:id="2004118240">
          <w:marLeft w:val="1267"/>
          <w:marRight w:val="0"/>
          <w:marTop w:val="120"/>
          <w:marBottom w:val="120"/>
          <w:divBdr>
            <w:top w:val="none" w:sz="0" w:space="0" w:color="auto"/>
            <w:left w:val="none" w:sz="0" w:space="0" w:color="auto"/>
            <w:bottom w:val="none" w:sz="0" w:space="0" w:color="auto"/>
            <w:right w:val="none" w:sz="0" w:space="0" w:color="auto"/>
          </w:divBdr>
        </w:div>
        <w:div w:id="470252810">
          <w:marLeft w:val="1267"/>
          <w:marRight w:val="0"/>
          <w:marTop w:val="120"/>
          <w:marBottom w:val="120"/>
          <w:divBdr>
            <w:top w:val="none" w:sz="0" w:space="0" w:color="auto"/>
            <w:left w:val="none" w:sz="0" w:space="0" w:color="auto"/>
            <w:bottom w:val="none" w:sz="0" w:space="0" w:color="auto"/>
            <w:right w:val="none" w:sz="0" w:space="0" w:color="auto"/>
          </w:divBdr>
        </w:div>
      </w:divsChild>
    </w:div>
    <w:div w:id="488398973">
      <w:bodyDiv w:val="1"/>
      <w:marLeft w:val="0"/>
      <w:marRight w:val="0"/>
      <w:marTop w:val="0"/>
      <w:marBottom w:val="0"/>
      <w:divBdr>
        <w:top w:val="none" w:sz="0" w:space="0" w:color="auto"/>
        <w:left w:val="none" w:sz="0" w:space="0" w:color="auto"/>
        <w:bottom w:val="none" w:sz="0" w:space="0" w:color="auto"/>
        <w:right w:val="none" w:sz="0" w:space="0" w:color="auto"/>
      </w:divBdr>
      <w:divsChild>
        <w:div w:id="1525167962">
          <w:marLeft w:val="0"/>
          <w:marRight w:val="0"/>
          <w:marTop w:val="0"/>
          <w:marBottom w:val="0"/>
          <w:divBdr>
            <w:top w:val="none" w:sz="0" w:space="0" w:color="auto"/>
            <w:left w:val="none" w:sz="0" w:space="0" w:color="auto"/>
            <w:bottom w:val="none" w:sz="0" w:space="0" w:color="auto"/>
            <w:right w:val="none" w:sz="0" w:space="0" w:color="auto"/>
          </w:divBdr>
          <w:divsChild>
            <w:div w:id="9648645">
              <w:marLeft w:val="0"/>
              <w:marRight w:val="0"/>
              <w:marTop w:val="0"/>
              <w:marBottom w:val="0"/>
              <w:divBdr>
                <w:top w:val="none" w:sz="0" w:space="0" w:color="auto"/>
                <w:left w:val="none" w:sz="0" w:space="0" w:color="auto"/>
                <w:bottom w:val="none" w:sz="0" w:space="0" w:color="auto"/>
                <w:right w:val="none" w:sz="0" w:space="0" w:color="auto"/>
              </w:divBdr>
            </w:div>
          </w:divsChild>
        </w:div>
        <w:div w:id="1400902855">
          <w:marLeft w:val="0"/>
          <w:marRight w:val="0"/>
          <w:marTop w:val="0"/>
          <w:marBottom w:val="0"/>
          <w:divBdr>
            <w:top w:val="none" w:sz="0" w:space="0" w:color="auto"/>
            <w:left w:val="none" w:sz="0" w:space="0" w:color="auto"/>
            <w:bottom w:val="none" w:sz="0" w:space="0" w:color="auto"/>
            <w:right w:val="none" w:sz="0" w:space="0" w:color="auto"/>
          </w:divBdr>
          <w:divsChild>
            <w:div w:id="4423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7529">
      <w:marLeft w:val="0"/>
      <w:marRight w:val="0"/>
      <w:marTop w:val="0"/>
      <w:marBottom w:val="0"/>
      <w:divBdr>
        <w:top w:val="none" w:sz="0" w:space="0" w:color="auto"/>
        <w:left w:val="none" w:sz="0" w:space="0" w:color="auto"/>
        <w:bottom w:val="none" w:sz="0" w:space="0" w:color="auto"/>
        <w:right w:val="none" w:sz="0" w:space="0" w:color="auto"/>
      </w:divBdr>
      <w:divsChild>
        <w:div w:id="1271935040">
          <w:marLeft w:val="0"/>
          <w:marRight w:val="0"/>
          <w:marTop w:val="0"/>
          <w:marBottom w:val="0"/>
          <w:divBdr>
            <w:top w:val="none" w:sz="0" w:space="0" w:color="auto"/>
            <w:left w:val="none" w:sz="0" w:space="0" w:color="auto"/>
            <w:bottom w:val="none" w:sz="0" w:space="0" w:color="auto"/>
            <w:right w:val="none" w:sz="0" w:space="0" w:color="auto"/>
          </w:divBdr>
        </w:div>
      </w:divsChild>
    </w:div>
    <w:div w:id="595479881">
      <w:marLeft w:val="0"/>
      <w:marRight w:val="0"/>
      <w:marTop w:val="0"/>
      <w:marBottom w:val="0"/>
      <w:divBdr>
        <w:top w:val="none" w:sz="0" w:space="0" w:color="auto"/>
        <w:left w:val="none" w:sz="0" w:space="0" w:color="auto"/>
        <w:bottom w:val="none" w:sz="0" w:space="0" w:color="auto"/>
        <w:right w:val="none" w:sz="0" w:space="0" w:color="auto"/>
      </w:divBdr>
      <w:divsChild>
        <w:div w:id="1113670995">
          <w:marLeft w:val="0"/>
          <w:marRight w:val="0"/>
          <w:marTop w:val="0"/>
          <w:marBottom w:val="0"/>
          <w:divBdr>
            <w:top w:val="none" w:sz="0" w:space="0" w:color="auto"/>
            <w:left w:val="none" w:sz="0" w:space="0" w:color="auto"/>
            <w:bottom w:val="none" w:sz="0" w:space="0" w:color="auto"/>
            <w:right w:val="none" w:sz="0" w:space="0" w:color="auto"/>
          </w:divBdr>
        </w:div>
      </w:divsChild>
    </w:div>
    <w:div w:id="749667128">
      <w:bodyDiv w:val="1"/>
      <w:marLeft w:val="0"/>
      <w:marRight w:val="0"/>
      <w:marTop w:val="0"/>
      <w:marBottom w:val="0"/>
      <w:divBdr>
        <w:top w:val="none" w:sz="0" w:space="0" w:color="auto"/>
        <w:left w:val="none" w:sz="0" w:space="0" w:color="auto"/>
        <w:bottom w:val="none" w:sz="0" w:space="0" w:color="auto"/>
        <w:right w:val="none" w:sz="0" w:space="0" w:color="auto"/>
      </w:divBdr>
    </w:div>
    <w:div w:id="960771104">
      <w:marLeft w:val="0"/>
      <w:marRight w:val="0"/>
      <w:marTop w:val="0"/>
      <w:marBottom w:val="0"/>
      <w:divBdr>
        <w:top w:val="none" w:sz="0" w:space="0" w:color="auto"/>
        <w:left w:val="none" w:sz="0" w:space="0" w:color="auto"/>
        <w:bottom w:val="none" w:sz="0" w:space="0" w:color="auto"/>
        <w:right w:val="none" w:sz="0" w:space="0" w:color="auto"/>
      </w:divBdr>
      <w:divsChild>
        <w:div w:id="888491385">
          <w:marLeft w:val="0"/>
          <w:marRight w:val="0"/>
          <w:marTop w:val="0"/>
          <w:marBottom w:val="0"/>
          <w:divBdr>
            <w:top w:val="none" w:sz="0" w:space="0" w:color="auto"/>
            <w:left w:val="none" w:sz="0" w:space="0" w:color="auto"/>
            <w:bottom w:val="none" w:sz="0" w:space="0" w:color="auto"/>
            <w:right w:val="none" w:sz="0" w:space="0" w:color="auto"/>
          </w:divBdr>
        </w:div>
      </w:divsChild>
    </w:div>
    <w:div w:id="1334530183">
      <w:marLeft w:val="0"/>
      <w:marRight w:val="0"/>
      <w:marTop w:val="0"/>
      <w:marBottom w:val="0"/>
      <w:divBdr>
        <w:top w:val="none" w:sz="0" w:space="0" w:color="auto"/>
        <w:left w:val="none" w:sz="0" w:space="0" w:color="auto"/>
        <w:bottom w:val="none" w:sz="0" w:space="0" w:color="auto"/>
        <w:right w:val="none" w:sz="0" w:space="0" w:color="auto"/>
      </w:divBdr>
      <w:divsChild>
        <w:div w:id="767703193">
          <w:marLeft w:val="0"/>
          <w:marRight w:val="0"/>
          <w:marTop w:val="0"/>
          <w:marBottom w:val="0"/>
          <w:divBdr>
            <w:top w:val="none" w:sz="0" w:space="0" w:color="auto"/>
            <w:left w:val="none" w:sz="0" w:space="0" w:color="auto"/>
            <w:bottom w:val="none" w:sz="0" w:space="0" w:color="auto"/>
            <w:right w:val="none" w:sz="0" w:space="0" w:color="auto"/>
          </w:divBdr>
        </w:div>
      </w:divsChild>
    </w:div>
    <w:div w:id="1369643865">
      <w:marLeft w:val="0"/>
      <w:marRight w:val="0"/>
      <w:marTop w:val="0"/>
      <w:marBottom w:val="0"/>
      <w:divBdr>
        <w:top w:val="none" w:sz="0" w:space="0" w:color="auto"/>
        <w:left w:val="none" w:sz="0" w:space="0" w:color="auto"/>
        <w:bottom w:val="none" w:sz="0" w:space="0" w:color="auto"/>
        <w:right w:val="none" w:sz="0" w:space="0" w:color="auto"/>
      </w:divBdr>
      <w:divsChild>
        <w:div w:id="1989281875">
          <w:marLeft w:val="0"/>
          <w:marRight w:val="0"/>
          <w:marTop w:val="0"/>
          <w:marBottom w:val="0"/>
          <w:divBdr>
            <w:top w:val="none" w:sz="0" w:space="0" w:color="auto"/>
            <w:left w:val="none" w:sz="0" w:space="0" w:color="auto"/>
            <w:bottom w:val="none" w:sz="0" w:space="0" w:color="auto"/>
            <w:right w:val="none" w:sz="0" w:space="0" w:color="auto"/>
          </w:divBdr>
        </w:div>
      </w:divsChild>
    </w:div>
    <w:div w:id="1951859326">
      <w:marLeft w:val="0"/>
      <w:marRight w:val="0"/>
      <w:marTop w:val="0"/>
      <w:marBottom w:val="0"/>
      <w:divBdr>
        <w:top w:val="none" w:sz="0" w:space="0" w:color="auto"/>
        <w:left w:val="none" w:sz="0" w:space="0" w:color="auto"/>
        <w:bottom w:val="none" w:sz="0" w:space="0" w:color="auto"/>
        <w:right w:val="none" w:sz="0" w:space="0" w:color="auto"/>
      </w:divBdr>
      <w:divsChild>
        <w:div w:id="205812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biritwumnyarko@ghs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mncah.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orecardhub.org" TargetMode="External"/><Relationship Id="rId4" Type="http://schemas.openxmlformats.org/officeDocument/2006/relationships/webSettings" Target="webSettings.xml"/><Relationship Id="rId9" Type="http://schemas.openxmlformats.org/officeDocument/2006/relationships/hyperlink" Target="mailto:andrews.ayim@ghsmai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duque</dc:creator>
  <cp:keywords/>
  <dc:description/>
  <cp:lastModifiedBy>Thomas Davies</cp:lastModifiedBy>
  <cp:revision>2</cp:revision>
  <dcterms:created xsi:type="dcterms:W3CDTF">2022-03-30T08:42:00Z</dcterms:created>
  <dcterms:modified xsi:type="dcterms:W3CDTF">2022-03-30T08:42:00Z</dcterms:modified>
</cp:coreProperties>
</file>